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内 部 文 件</w:t>
      </w:r>
    </w:p>
    <w:p w:rsidR="0029350F" w:rsidRPr="0029350F" w:rsidRDefault="0029350F" w:rsidP="0029350F">
      <w:pPr>
        <w:overflowPunct w:val="0"/>
        <w:spacing w:line="300" w:lineRule="exact"/>
        <w:rPr>
          <w:rFonts w:ascii="黑体" w:eastAsia="黑体" w:hAnsi="黑体"/>
          <w:spacing w:val="-20"/>
          <w:sz w:val="32"/>
          <w:szCs w:val="32"/>
        </w:rPr>
      </w:pPr>
    </w:p>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注 意 保 存</w:t>
      </w:r>
    </w:p>
    <w:p w:rsidR="0029350F" w:rsidRPr="0029350F" w:rsidRDefault="0029350F" w:rsidP="0029350F">
      <w:pPr>
        <w:overflowPunct w:val="0"/>
        <w:spacing w:line="300" w:lineRule="exact"/>
        <w:rPr>
          <w:rFonts w:ascii="黑体" w:eastAsia="黑体" w:hAnsi="黑体"/>
          <w:spacing w:val="-20"/>
          <w:sz w:val="32"/>
          <w:szCs w:val="32"/>
        </w:rPr>
      </w:pPr>
    </w:p>
    <w:p w:rsidR="0029350F" w:rsidRDefault="0029350F" w:rsidP="0029350F">
      <w:pPr>
        <w:overflowPunct w:val="0"/>
        <w:spacing w:line="300" w:lineRule="exact"/>
        <w:rPr>
          <w:rFonts w:ascii="黑体" w:eastAsia="黑体" w:hAnsi="黑体"/>
          <w:spacing w:val="-20"/>
          <w:szCs w:val="32"/>
        </w:rPr>
      </w:pPr>
    </w:p>
    <w:p w:rsidR="0029350F" w:rsidRPr="0029350F" w:rsidRDefault="0029350F" w:rsidP="0029350F">
      <w:pPr>
        <w:jc w:val="center"/>
        <w:rPr>
          <w:rFonts w:ascii="方正小标宋_GBK" w:eastAsia="方正小标宋_GBK"/>
          <w:color w:val="FF0000"/>
          <w:spacing w:val="40"/>
          <w:w w:val="55"/>
          <w:sz w:val="110"/>
          <w:szCs w:val="110"/>
        </w:rPr>
      </w:pPr>
      <w:r w:rsidRPr="00A7349D">
        <w:rPr>
          <w:rFonts w:ascii="方正小标宋_GBK" w:eastAsia="方正小标宋_GBK" w:hint="eastAsia"/>
          <w:color w:val="FF0000"/>
          <w:spacing w:val="40"/>
          <w:w w:val="55"/>
          <w:sz w:val="110"/>
          <w:szCs w:val="110"/>
        </w:rPr>
        <w:t>吉林省长春市中级人民法院</w:t>
      </w:r>
    </w:p>
    <w:p w:rsidR="0029350F" w:rsidRPr="00401A45" w:rsidRDefault="0029350F" w:rsidP="0029350F">
      <w:pPr>
        <w:overflowPunct w:val="0"/>
        <w:spacing w:line="1100" w:lineRule="exact"/>
        <w:jc w:val="center"/>
        <w:rPr>
          <w:rFonts w:ascii="仿宋_GB2312" w:eastAsia="仿宋_GB2312" w:hAnsi="仿宋"/>
          <w:sz w:val="32"/>
          <w:szCs w:val="32"/>
        </w:rPr>
      </w:pPr>
      <w:r w:rsidRPr="00401A45">
        <w:rPr>
          <w:rFonts w:ascii="仿宋_GB2312" w:eastAsia="仿宋_GB2312" w:hint="eastAsia"/>
          <w:sz w:val="32"/>
          <w:szCs w:val="32"/>
        </w:rPr>
        <w:t>长中法</w:t>
      </w:r>
      <w:r w:rsidRPr="00401A45">
        <w:rPr>
          <w:rFonts w:ascii="仿宋_GB2312" w:eastAsia="仿宋_GB2312" w:hAnsi="仿宋" w:hint="eastAsia"/>
          <w:sz w:val="32"/>
          <w:szCs w:val="32"/>
        </w:rPr>
        <w:t>〔</w:t>
      </w:r>
      <w:r>
        <w:rPr>
          <w:rFonts w:ascii="仿宋_GB2312" w:eastAsia="仿宋_GB2312" w:hAnsi="仿宋" w:hint="eastAsia"/>
          <w:sz w:val="32"/>
          <w:szCs w:val="32"/>
        </w:rPr>
        <w:t>2018</w:t>
      </w:r>
      <w:r w:rsidRPr="00401A45">
        <w:rPr>
          <w:rFonts w:ascii="仿宋_GB2312" w:eastAsia="仿宋_GB2312" w:hAnsi="仿宋" w:hint="eastAsia"/>
          <w:sz w:val="32"/>
          <w:szCs w:val="32"/>
        </w:rPr>
        <w:t>〕</w:t>
      </w:r>
      <w:r>
        <w:rPr>
          <w:rFonts w:ascii="仿宋_GB2312" w:eastAsia="仿宋_GB2312" w:hAnsi="仿宋" w:hint="eastAsia"/>
          <w:sz w:val="32"/>
          <w:szCs w:val="32"/>
        </w:rPr>
        <w:t>94</w:t>
      </w:r>
      <w:r w:rsidRPr="00401A45">
        <w:rPr>
          <w:rFonts w:ascii="仿宋_GB2312" w:eastAsia="仿宋_GB2312" w:hAnsi="仿宋" w:hint="eastAsia"/>
          <w:sz w:val="32"/>
          <w:szCs w:val="32"/>
        </w:rPr>
        <w:t>号</w:t>
      </w:r>
    </w:p>
    <w:p w:rsidR="0029350F" w:rsidRDefault="0029350F" w:rsidP="0029350F">
      <w:pPr>
        <w:spacing w:line="600" w:lineRule="exact"/>
        <w:jc w:val="center"/>
        <w:rPr>
          <w:rFonts w:hAnsi="仿宋"/>
          <w:position w:val="12"/>
          <w:szCs w:val="32"/>
        </w:rPr>
      </w:pPr>
    </w:p>
    <w:p w:rsidR="0029350F" w:rsidRPr="00714C2D" w:rsidRDefault="006373B6" w:rsidP="0029350F">
      <w:pPr>
        <w:spacing w:line="600" w:lineRule="exact"/>
        <w:jc w:val="center"/>
        <w:rPr>
          <w:rFonts w:hAnsi="仿宋"/>
          <w:position w:val="12"/>
          <w:szCs w:val="32"/>
        </w:rPr>
      </w:pPr>
      <w:r w:rsidRPr="006373B6">
        <w:rPr>
          <w:rFonts w:ascii="方正仿宋_GBK" w:hAnsi="宋体"/>
          <w:noProof/>
          <w:position w:val="12"/>
          <w:szCs w:val="32"/>
        </w:rPr>
        <w:pict>
          <v:shapetype id="_x0000_t32" coordsize="21600,21600" o:spt="32" o:oned="t" path="m,l21600,21600e" filled="f">
            <v:path arrowok="t" fillok="f" o:connecttype="none"/>
            <o:lock v:ext="edit" shapetype="t"/>
          </v:shapetype>
          <v:shape id="_x0000_s2050" type="#_x0000_t32" style="position:absolute;left:0;text-align:left;margin-left:59.2pt;margin-top:243.65pt;width:467.7pt;height:.05pt;z-index:-251658752;mso-position-horizontal-relative:page;mso-position-vertical-relative:margin" o:connectortype="straight" strokecolor="red" strokeweight="2.25pt">
            <w10:wrap anchorx="page" anchory="margin"/>
          </v:shape>
        </w:pict>
      </w:r>
      <w:r w:rsidR="0029350F" w:rsidRPr="00714C2D">
        <w:rPr>
          <w:rFonts w:hAnsi="仿宋" w:hint="eastAsia"/>
          <w:position w:val="12"/>
          <w:szCs w:val="32"/>
        </w:rPr>
        <w:t xml:space="preserve"> </w:t>
      </w:r>
    </w:p>
    <w:p w:rsidR="0029350F" w:rsidRDefault="0029350F" w:rsidP="0029350F">
      <w:pPr>
        <w:spacing w:line="720" w:lineRule="exact"/>
        <w:rPr>
          <w:rFonts w:ascii="方正小标宋_GBK" w:eastAsia="方正小标宋_GBK" w:hAnsi="宋体"/>
          <w:szCs w:val="32"/>
        </w:rPr>
      </w:pPr>
    </w:p>
    <w:p w:rsidR="00FA1DDF" w:rsidRPr="0029350F" w:rsidRDefault="00F66E23" w:rsidP="0029350F">
      <w:pPr>
        <w:spacing w:line="640" w:lineRule="exact"/>
        <w:jc w:val="center"/>
        <w:rPr>
          <w:rFonts w:ascii="方正小标宋_GBK" w:eastAsia="方正小标宋_GBK" w:hAnsi="黑体"/>
          <w:sz w:val="44"/>
          <w:szCs w:val="44"/>
        </w:rPr>
      </w:pPr>
      <w:r w:rsidRPr="0029350F">
        <w:rPr>
          <w:rFonts w:ascii="方正小标宋_GBK" w:eastAsia="方正小标宋_GBK" w:hAnsi="黑体" w:cs="宋体" w:hint="eastAsia"/>
          <w:sz w:val="44"/>
          <w:szCs w:val="44"/>
        </w:rPr>
        <w:t>长春</w:t>
      </w:r>
      <w:r w:rsidR="00FA1DDF" w:rsidRPr="0029350F">
        <w:rPr>
          <w:rFonts w:ascii="方正小标宋_GBK" w:eastAsia="方正小标宋_GBK" w:hAnsi="黑体" w:cs="宋体" w:hint="eastAsia"/>
          <w:sz w:val="44"/>
          <w:szCs w:val="44"/>
        </w:rPr>
        <w:t>市中级人民法院</w:t>
      </w:r>
    </w:p>
    <w:p w:rsidR="00F66E23" w:rsidRPr="0029350F" w:rsidRDefault="00FA1DDF" w:rsidP="0029350F">
      <w:pPr>
        <w:adjustRightInd w:val="0"/>
        <w:snapToGrid w:val="0"/>
        <w:spacing w:line="640" w:lineRule="exact"/>
        <w:jc w:val="center"/>
        <w:rPr>
          <w:rFonts w:ascii="方正小标宋_GBK" w:eastAsia="方正小标宋_GBK" w:hAnsi="黑体"/>
          <w:sz w:val="44"/>
          <w:szCs w:val="44"/>
        </w:rPr>
      </w:pPr>
      <w:r w:rsidRPr="0029350F">
        <w:rPr>
          <w:rFonts w:ascii="方正小标宋_GBK" w:eastAsia="方正小标宋_GBK" w:hAnsi="黑体" w:cs="宋体" w:hint="eastAsia"/>
          <w:sz w:val="44"/>
          <w:szCs w:val="44"/>
        </w:rPr>
        <w:t>专业法官会议工作规则</w:t>
      </w:r>
      <w:r w:rsidRPr="0029350F">
        <w:rPr>
          <w:rFonts w:ascii="方正小标宋_GBK" w:eastAsia="方正小标宋_GBK" w:hAnsi="黑体" w:hint="eastAsia"/>
          <w:bCs/>
          <w:sz w:val="44"/>
          <w:szCs w:val="44"/>
        </w:rPr>
        <w:t>(试行)</w:t>
      </w:r>
    </w:p>
    <w:p w:rsidR="009344A8" w:rsidRPr="0029350F" w:rsidRDefault="009344A8" w:rsidP="0029350F">
      <w:pPr>
        <w:spacing w:line="640" w:lineRule="exact"/>
        <w:jc w:val="center"/>
        <w:rPr>
          <w:rFonts w:ascii="方正小标宋_GBK" w:eastAsia="方正小标宋_GBK"/>
          <w:sz w:val="32"/>
          <w:szCs w:val="32"/>
        </w:rPr>
      </w:pPr>
    </w:p>
    <w:p w:rsidR="00FA1DDF" w:rsidRPr="0029350F" w:rsidRDefault="00FA1DDF" w:rsidP="0029350F">
      <w:pPr>
        <w:spacing w:line="600" w:lineRule="exact"/>
        <w:jc w:val="center"/>
        <w:rPr>
          <w:rFonts w:ascii="黑体" w:eastAsia="黑体" w:hAnsi="黑体"/>
          <w:sz w:val="32"/>
          <w:szCs w:val="32"/>
        </w:rPr>
      </w:pPr>
      <w:r w:rsidRPr="0029350F">
        <w:rPr>
          <w:rFonts w:ascii="黑体" w:eastAsia="黑体" w:hAnsi="黑体" w:hint="eastAsia"/>
          <w:sz w:val="32"/>
          <w:szCs w:val="32"/>
        </w:rPr>
        <w:t xml:space="preserve">第一章 </w:t>
      </w:r>
      <w:r w:rsidR="00F66E23" w:rsidRPr="0029350F">
        <w:rPr>
          <w:rFonts w:ascii="黑体" w:eastAsia="黑体" w:hAnsi="黑体" w:hint="eastAsia"/>
          <w:sz w:val="32"/>
          <w:szCs w:val="32"/>
        </w:rPr>
        <w:t xml:space="preserve"> </w:t>
      </w:r>
      <w:r w:rsidRPr="0029350F">
        <w:rPr>
          <w:rFonts w:ascii="黑体" w:eastAsia="黑体" w:hAnsi="黑体" w:hint="eastAsia"/>
          <w:sz w:val="32"/>
          <w:szCs w:val="32"/>
        </w:rPr>
        <w:t>总  则</w:t>
      </w:r>
    </w:p>
    <w:p w:rsidR="00F66E23" w:rsidRPr="009512BB" w:rsidRDefault="00F66E23" w:rsidP="0029350F">
      <w:pPr>
        <w:spacing w:line="600" w:lineRule="exact"/>
        <w:jc w:val="center"/>
        <w:rPr>
          <w:b/>
          <w:sz w:val="44"/>
          <w:szCs w:val="44"/>
        </w:rPr>
      </w:pP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第一条</w:t>
      </w:r>
      <w:r w:rsidRPr="009512BB">
        <w:rPr>
          <w:rFonts w:ascii="仿宋_GB2312" w:eastAsia="仿宋_GB2312" w:hAnsi="仿宋" w:cs="仿宋" w:hint="eastAsia"/>
          <w:sz w:val="32"/>
          <w:szCs w:val="32"/>
        </w:rPr>
        <w:t xml:space="preserve">  </w:t>
      </w:r>
      <w:r w:rsidR="00177625">
        <w:rPr>
          <w:rFonts w:ascii="仿宋_GB2312" w:eastAsia="仿宋_GB2312" w:hAnsi="仿宋" w:cs="仿宋" w:hint="eastAsia"/>
          <w:sz w:val="32"/>
          <w:szCs w:val="32"/>
        </w:rPr>
        <w:t>为推进审判权运行机制改革，保证合议庭依法独立行使审判权，实现重大、疑难、复杂案件专业化研究，</w:t>
      </w:r>
      <w:r w:rsidR="0008278B">
        <w:rPr>
          <w:rFonts w:ascii="仿宋_GB2312" w:eastAsia="仿宋_GB2312" w:hAnsi="仿宋" w:cs="仿宋" w:hint="eastAsia"/>
          <w:sz w:val="32"/>
          <w:szCs w:val="32"/>
        </w:rPr>
        <w:t>根据《最高人民法院关于完善人民法院司法责任制的若干意见》等规定，</w:t>
      </w:r>
      <w:r w:rsidRPr="009512BB">
        <w:rPr>
          <w:rFonts w:ascii="仿宋_GB2312" w:eastAsia="仿宋_GB2312" w:hAnsi="仿宋" w:cs="仿宋" w:hint="eastAsia"/>
          <w:sz w:val="32"/>
          <w:szCs w:val="32"/>
        </w:rPr>
        <w:t>结合</w:t>
      </w:r>
      <w:r w:rsidR="00647AB0">
        <w:rPr>
          <w:rFonts w:ascii="仿宋_GB2312" w:eastAsia="仿宋_GB2312" w:hAnsi="仿宋" w:cs="仿宋" w:hint="eastAsia"/>
          <w:sz w:val="32"/>
          <w:szCs w:val="32"/>
        </w:rPr>
        <w:t>本</w:t>
      </w:r>
      <w:r w:rsidRPr="009512BB">
        <w:rPr>
          <w:rFonts w:ascii="仿宋_GB2312" w:eastAsia="仿宋_GB2312" w:hAnsi="仿宋" w:cs="仿宋" w:hint="eastAsia"/>
          <w:sz w:val="32"/>
          <w:szCs w:val="32"/>
        </w:rPr>
        <w:t>院审判工作实际，特建立专业法官会议制度</w:t>
      </w:r>
      <w:r w:rsidR="00647AB0">
        <w:rPr>
          <w:rFonts w:ascii="仿宋_GB2312" w:eastAsia="仿宋_GB2312" w:hAnsi="仿宋" w:cs="仿宋" w:hint="eastAsia"/>
          <w:sz w:val="32"/>
          <w:szCs w:val="32"/>
        </w:rPr>
        <w:t>，</w:t>
      </w:r>
      <w:r w:rsidRPr="009512BB">
        <w:rPr>
          <w:rFonts w:ascii="仿宋_GB2312" w:eastAsia="仿宋_GB2312" w:hAnsi="仿宋" w:cs="仿宋" w:hint="eastAsia"/>
          <w:sz w:val="32"/>
          <w:szCs w:val="32"/>
        </w:rPr>
        <w:t>制定本规则。</w:t>
      </w:r>
    </w:p>
    <w:p w:rsidR="0008278B" w:rsidRDefault="0008278B" w:rsidP="0029350F">
      <w:pPr>
        <w:spacing w:line="600" w:lineRule="exact"/>
        <w:ind w:firstLineChars="200" w:firstLine="640"/>
        <w:rPr>
          <w:rFonts w:ascii="仿宋_GB2312" w:eastAsia="仿宋_GB2312" w:hAnsi="仿宋" w:cs="仿宋"/>
          <w:sz w:val="32"/>
          <w:szCs w:val="32"/>
        </w:rPr>
      </w:pPr>
      <w:r w:rsidRPr="0008278B">
        <w:rPr>
          <w:rFonts w:ascii="黑体" w:eastAsia="黑体" w:hAnsi="黑体" w:cs="仿宋" w:hint="eastAsia"/>
          <w:sz w:val="32"/>
          <w:szCs w:val="32"/>
        </w:rPr>
        <w:t>第二条</w:t>
      </w:r>
      <w:r>
        <w:rPr>
          <w:rFonts w:ascii="黑体" w:eastAsia="黑体" w:hAnsi="黑体" w:cs="仿宋" w:hint="eastAsia"/>
          <w:sz w:val="32"/>
          <w:szCs w:val="32"/>
        </w:rPr>
        <w:t xml:space="preserve">  </w:t>
      </w:r>
      <w:r>
        <w:rPr>
          <w:rFonts w:ascii="仿宋_GB2312" w:eastAsia="仿宋_GB2312" w:hAnsi="仿宋" w:cs="仿宋" w:hint="eastAsia"/>
          <w:sz w:val="32"/>
          <w:szCs w:val="32"/>
        </w:rPr>
        <w:t>专业法官会议是为合议庭正确理解和适用法</w:t>
      </w:r>
      <w:r>
        <w:rPr>
          <w:rFonts w:ascii="仿宋_GB2312" w:eastAsia="仿宋_GB2312" w:hAnsi="仿宋" w:cs="仿宋" w:hint="eastAsia"/>
          <w:sz w:val="32"/>
          <w:szCs w:val="32"/>
        </w:rPr>
        <w:lastRenderedPageBreak/>
        <w:t>律提供咨询指导意见的审判业务咨询机构。</w:t>
      </w:r>
    </w:p>
    <w:p w:rsidR="00F66E23"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w:t>
      </w:r>
      <w:r w:rsidR="0008278B">
        <w:rPr>
          <w:rFonts w:ascii="黑体" w:eastAsia="黑体" w:hAnsi="黑体" w:cs="仿宋" w:hint="eastAsia"/>
          <w:sz w:val="32"/>
          <w:szCs w:val="32"/>
        </w:rPr>
        <w:t>三</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专业法官会议成员应忠于宪法和法律，遵守法官职业准则，全面准确掌握案件事实，深入细致研究法律适用，客观公正发表讨论意见</w:t>
      </w:r>
      <w:r w:rsidR="00647AB0">
        <w:rPr>
          <w:rFonts w:ascii="仿宋_GB2312" w:eastAsia="仿宋_GB2312" w:hAnsi="仿宋" w:cs="仿宋" w:hint="eastAsia"/>
          <w:sz w:val="32"/>
          <w:szCs w:val="32"/>
        </w:rPr>
        <w:t>。</w:t>
      </w:r>
    </w:p>
    <w:p w:rsidR="003C7052" w:rsidRPr="009512BB" w:rsidRDefault="003C7052" w:rsidP="0029350F">
      <w:pPr>
        <w:spacing w:line="600" w:lineRule="exact"/>
        <w:ind w:firstLineChars="200" w:firstLine="640"/>
        <w:rPr>
          <w:rFonts w:ascii="仿宋_GB2312" w:eastAsia="仿宋_GB2312" w:hAnsi="仿宋" w:cs="仿宋"/>
          <w:sz w:val="32"/>
          <w:szCs w:val="32"/>
        </w:rPr>
      </w:pPr>
    </w:p>
    <w:p w:rsidR="00FA1DDF" w:rsidRPr="0029350F" w:rsidRDefault="00FA1DDF" w:rsidP="0029350F">
      <w:pPr>
        <w:spacing w:line="600" w:lineRule="exact"/>
        <w:jc w:val="center"/>
        <w:rPr>
          <w:rFonts w:ascii="黑体" w:eastAsia="黑体" w:hAnsi="黑体"/>
          <w:sz w:val="32"/>
          <w:szCs w:val="32"/>
        </w:rPr>
      </w:pPr>
      <w:r w:rsidRPr="0029350F">
        <w:rPr>
          <w:rFonts w:ascii="黑体" w:eastAsia="黑体" w:hAnsi="黑体" w:hint="eastAsia"/>
          <w:sz w:val="32"/>
          <w:szCs w:val="32"/>
        </w:rPr>
        <w:t>第二章</w:t>
      </w:r>
      <w:r w:rsidR="00F66E23" w:rsidRPr="0029350F">
        <w:rPr>
          <w:rFonts w:ascii="黑体" w:eastAsia="黑体" w:hAnsi="黑体" w:hint="eastAsia"/>
          <w:sz w:val="32"/>
          <w:szCs w:val="32"/>
        </w:rPr>
        <w:t xml:space="preserve">  </w:t>
      </w:r>
      <w:r w:rsidR="00177625" w:rsidRPr="0029350F">
        <w:rPr>
          <w:rFonts w:ascii="黑体" w:eastAsia="黑体" w:hAnsi="黑体" w:hint="eastAsia"/>
          <w:sz w:val="32"/>
          <w:szCs w:val="32"/>
        </w:rPr>
        <w:t>专业法官会议</w:t>
      </w:r>
      <w:r w:rsidRPr="0029350F">
        <w:rPr>
          <w:rFonts w:ascii="黑体" w:eastAsia="黑体" w:hAnsi="黑体" w:hint="eastAsia"/>
          <w:sz w:val="32"/>
          <w:szCs w:val="32"/>
        </w:rPr>
        <w:t>组成</w:t>
      </w:r>
    </w:p>
    <w:p w:rsidR="00F66E23" w:rsidRPr="009512BB" w:rsidRDefault="00F66E23" w:rsidP="0029350F">
      <w:pPr>
        <w:spacing w:line="600" w:lineRule="exact"/>
        <w:jc w:val="center"/>
        <w:rPr>
          <w:rFonts w:ascii="仿宋_GB2312" w:eastAsia="仿宋_GB2312" w:hAnsi="仿宋" w:cs="仿宋"/>
          <w:sz w:val="32"/>
          <w:szCs w:val="32"/>
        </w:rPr>
      </w:pP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w:t>
      </w:r>
      <w:r w:rsidR="0008278B">
        <w:rPr>
          <w:rFonts w:ascii="黑体" w:eastAsia="黑体" w:hAnsi="黑体" w:cs="仿宋" w:hint="eastAsia"/>
          <w:sz w:val="32"/>
          <w:szCs w:val="32"/>
        </w:rPr>
        <w:t>四</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w:t>
      </w:r>
      <w:r w:rsidR="00647AB0">
        <w:rPr>
          <w:rFonts w:ascii="仿宋_GB2312" w:eastAsia="仿宋_GB2312" w:hAnsi="仿宋" w:cs="仿宋" w:hint="eastAsia"/>
          <w:sz w:val="32"/>
          <w:szCs w:val="32"/>
        </w:rPr>
        <w:t>根据审判执行工作需要，</w:t>
      </w:r>
      <w:r w:rsidRPr="009512BB">
        <w:rPr>
          <w:rFonts w:ascii="仿宋_GB2312" w:eastAsia="仿宋_GB2312" w:hAnsi="仿宋" w:cs="仿宋" w:hint="eastAsia"/>
          <w:sz w:val="32"/>
          <w:szCs w:val="32"/>
        </w:rPr>
        <w:t>成立刑事、民事、行政</w:t>
      </w:r>
      <w:r w:rsidR="00F66E23" w:rsidRPr="009512BB">
        <w:rPr>
          <w:rFonts w:ascii="仿宋_GB2312" w:eastAsia="仿宋_GB2312" w:hAnsi="仿宋" w:cs="仿宋" w:hint="eastAsia"/>
          <w:sz w:val="32"/>
          <w:szCs w:val="32"/>
        </w:rPr>
        <w:t>、执行四</w:t>
      </w:r>
      <w:r w:rsidR="00177625">
        <w:rPr>
          <w:rFonts w:ascii="仿宋_GB2312" w:eastAsia="仿宋_GB2312" w:hAnsi="仿宋" w:cs="仿宋" w:hint="eastAsia"/>
          <w:sz w:val="32"/>
          <w:szCs w:val="32"/>
        </w:rPr>
        <w:t>类专业法官会议，由员额</w:t>
      </w:r>
      <w:r w:rsidRPr="009512BB">
        <w:rPr>
          <w:rFonts w:ascii="仿宋_GB2312" w:eastAsia="仿宋_GB2312" w:hAnsi="仿宋" w:cs="仿宋" w:hint="eastAsia"/>
          <w:sz w:val="32"/>
          <w:szCs w:val="32"/>
        </w:rPr>
        <w:t>法官组成。</w:t>
      </w:r>
    </w:p>
    <w:p w:rsidR="00F66E23" w:rsidRPr="009512BB" w:rsidRDefault="00FA1DDF" w:rsidP="0029350F">
      <w:pPr>
        <w:spacing w:line="600" w:lineRule="exact"/>
        <w:ind w:firstLineChars="200" w:firstLine="640"/>
        <w:rPr>
          <w:rFonts w:ascii="仿宋_GB2312" w:eastAsia="仿宋_GB2312" w:hAnsi="仿宋" w:cs="仿宋"/>
          <w:sz w:val="32"/>
          <w:szCs w:val="32"/>
        </w:rPr>
      </w:pPr>
      <w:r w:rsidRPr="009512BB">
        <w:rPr>
          <w:rFonts w:ascii="仿宋_GB2312" w:eastAsia="仿宋_GB2312" w:hAnsi="仿宋" w:cs="仿宋" w:hint="eastAsia"/>
          <w:sz w:val="32"/>
          <w:szCs w:val="32"/>
        </w:rPr>
        <w:t>专业法官会议组成人员由院审判委员会根据员额法官工作岗位和专业特长研究确定。</w:t>
      </w:r>
    </w:p>
    <w:p w:rsidR="00F66E23" w:rsidRPr="009512BB" w:rsidRDefault="00F66E23" w:rsidP="0029350F">
      <w:pPr>
        <w:spacing w:line="600" w:lineRule="exact"/>
        <w:ind w:firstLineChars="200" w:firstLine="640"/>
        <w:rPr>
          <w:rFonts w:ascii="仿宋_GB2312" w:eastAsia="仿宋_GB2312" w:hAnsi="仿宋" w:cs="仿宋"/>
          <w:sz w:val="32"/>
          <w:szCs w:val="32"/>
        </w:rPr>
      </w:pPr>
    </w:p>
    <w:p w:rsidR="00FA1DDF" w:rsidRPr="0029350F" w:rsidRDefault="00FA1DDF" w:rsidP="0029350F">
      <w:pPr>
        <w:spacing w:line="600" w:lineRule="exact"/>
        <w:jc w:val="center"/>
        <w:rPr>
          <w:rFonts w:ascii="黑体" w:eastAsia="黑体" w:hAnsi="黑体"/>
          <w:sz w:val="32"/>
          <w:szCs w:val="32"/>
        </w:rPr>
      </w:pPr>
      <w:r w:rsidRPr="0029350F">
        <w:rPr>
          <w:rFonts w:ascii="黑体" w:eastAsia="黑体" w:hAnsi="黑体" w:hint="eastAsia"/>
          <w:sz w:val="32"/>
          <w:szCs w:val="32"/>
        </w:rPr>
        <w:t xml:space="preserve">第三章 </w:t>
      </w:r>
      <w:r w:rsidR="00F66E23" w:rsidRPr="0029350F">
        <w:rPr>
          <w:rFonts w:ascii="黑体" w:eastAsia="黑体" w:hAnsi="黑体" w:hint="eastAsia"/>
          <w:sz w:val="32"/>
          <w:szCs w:val="32"/>
        </w:rPr>
        <w:t xml:space="preserve"> </w:t>
      </w:r>
      <w:r w:rsidR="00177625" w:rsidRPr="0029350F">
        <w:rPr>
          <w:rFonts w:ascii="黑体" w:eastAsia="黑体" w:hAnsi="黑体" w:hint="eastAsia"/>
          <w:sz w:val="32"/>
          <w:szCs w:val="32"/>
        </w:rPr>
        <w:t>专业法官会议</w:t>
      </w:r>
      <w:r w:rsidRPr="0029350F">
        <w:rPr>
          <w:rFonts w:ascii="黑体" w:eastAsia="黑体" w:hAnsi="黑体" w:hint="eastAsia"/>
          <w:sz w:val="32"/>
          <w:szCs w:val="32"/>
        </w:rPr>
        <w:t>研究</w:t>
      </w:r>
      <w:r w:rsidR="00647AB0" w:rsidRPr="0029350F">
        <w:rPr>
          <w:rFonts w:ascii="黑体" w:eastAsia="黑体" w:hAnsi="黑体" w:hint="eastAsia"/>
          <w:sz w:val="32"/>
          <w:szCs w:val="32"/>
        </w:rPr>
        <w:t>案件范围</w:t>
      </w:r>
    </w:p>
    <w:p w:rsidR="00F66E23" w:rsidRPr="009512BB" w:rsidRDefault="00F66E23" w:rsidP="0029350F">
      <w:pPr>
        <w:spacing w:line="600" w:lineRule="exact"/>
        <w:jc w:val="center"/>
        <w:rPr>
          <w:rFonts w:ascii="仿宋_GB2312" w:eastAsia="仿宋_GB2312" w:hAnsi="仿宋" w:cs="仿宋"/>
          <w:sz w:val="32"/>
          <w:szCs w:val="32"/>
        </w:rPr>
      </w:pP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w:t>
      </w:r>
      <w:r w:rsidR="0008278B">
        <w:rPr>
          <w:rFonts w:ascii="黑体" w:eastAsia="黑体" w:hAnsi="黑体" w:cs="仿宋" w:hint="eastAsia"/>
          <w:sz w:val="32"/>
          <w:szCs w:val="32"/>
        </w:rPr>
        <w:t>五</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专业法官会议研究下列</w:t>
      </w:r>
      <w:r w:rsidR="00647AB0">
        <w:rPr>
          <w:rFonts w:ascii="仿宋_GB2312" w:eastAsia="仿宋_GB2312" w:hAnsi="仿宋" w:cs="仿宋" w:hint="eastAsia"/>
          <w:sz w:val="32"/>
          <w:szCs w:val="32"/>
        </w:rPr>
        <w:t>案件</w:t>
      </w:r>
      <w:r w:rsidRPr="009512BB">
        <w:rPr>
          <w:rFonts w:ascii="仿宋_GB2312" w:eastAsia="仿宋_GB2312" w:hAnsi="仿宋" w:cs="仿宋" w:hint="eastAsia"/>
          <w:sz w:val="32"/>
          <w:szCs w:val="32"/>
        </w:rPr>
        <w:t>：</w:t>
      </w:r>
    </w:p>
    <w:p w:rsidR="00D8301F" w:rsidRPr="009512BB" w:rsidRDefault="00647AB0" w:rsidP="0029350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除</w:t>
      </w:r>
      <w:r w:rsidR="00CD7B96" w:rsidRPr="009512BB">
        <w:rPr>
          <w:rFonts w:ascii="仿宋_GB2312" w:eastAsia="仿宋_GB2312" w:hAnsi="仿宋" w:cs="仿宋" w:hint="eastAsia"/>
          <w:sz w:val="32"/>
          <w:szCs w:val="32"/>
        </w:rPr>
        <w:t>本院审判委员会工作规则规定的</w:t>
      </w:r>
      <w:r w:rsidR="009512BB" w:rsidRPr="009512BB">
        <w:rPr>
          <w:rFonts w:ascii="仿宋_GB2312" w:eastAsia="仿宋_GB2312" w:hAnsi="仿宋" w:cs="仿宋" w:hint="eastAsia"/>
          <w:sz w:val="32"/>
          <w:szCs w:val="32"/>
        </w:rPr>
        <w:t>应当</w:t>
      </w:r>
      <w:r w:rsidR="00CD7B96" w:rsidRPr="009512BB">
        <w:rPr>
          <w:rFonts w:ascii="仿宋_GB2312" w:eastAsia="仿宋_GB2312" w:hAnsi="仿宋" w:cs="仿宋" w:hint="eastAsia"/>
          <w:sz w:val="32"/>
          <w:szCs w:val="32"/>
        </w:rPr>
        <w:t>提交审判委员会讨论的案件</w:t>
      </w:r>
      <w:r>
        <w:rPr>
          <w:rFonts w:ascii="仿宋_GB2312" w:eastAsia="仿宋_GB2312" w:hAnsi="仿宋" w:cs="仿宋" w:hint="eastAsia"/>
          <w:sz w:val="32"/>
          <w:szCs w:val="32"/>
        </w:rPr>
        <w:t>外的</w:t>
      </w:r>
      <w:r w:rsidR="00CF7432" w:rsidRPr="009512BB">
        <w:rPr>
          <w:rFonts w:ascii="仿宋_GB2312" w:eastAsia="仿宋_GB2312" w:hAnsi="仿宋" w:cs="仿宋" w:hint="eastAsia"/>
          <w:sz w:val="32"/>
          <w:szCs w:val="32"/>
        </w:rPr>
        <w:t>下列案件，原则上需要提交专业法官会议</w:t>
      </w:r>
      <w:r w:rsidR="00224841">
        <w:rPr>
          <w:rFonts w:ascii="仿宋_GB2312" w:eastAsia="仿宋_GB2312" w:hAnsi="仿宋" w:cs="仿宋" w:hint="eastAsia"/>
          <w:sz w:val="32"/>
          <w:szCs w:val="32"/>
        </w:rPr>
        <w:t>研究</w:t>
      </w:r>
      <w:r w:rsidR="00CF7432" w:rsidRPr="009512BB">
        <w:rPr>
          <w:rFonts w:ascii="仿宋_GB2312" w:eastAsia="仿宋_GB2312" w:hAnsi="仿宋" w:cs="仿宋" w:hint="eastAsia"/>
          <w:sz w:val="32"/>
          <w:szCs w:val="32"/>
        </w:rPr>
        <w:t>。</w:t>
      </w:r>
    </w:p>
    <w:p w:rsidR="00FA1DDF" w:rsidRPr="009512BB" w:rsidRDefault="00CF7432" w:rsidP="0029350F">
      <w:pPr>
        <w:spacing w:line="600" w:lineRule="exact"/>
        <w:ind w:firstLineChars="200" w:firstLine="640"/>
        <w:rPr>
          <w:rFonts w:ascii="仿宋_GB2312" w:eastAsia="仿宋_GB2312" w:hAnsi="仿宋" w:cs="仿宋"/>
          <w:sz w:val="32"/>
          <w:szCs w:val="32"/>
        </w:rPr>
      </w:pPr>
      <w:r w:rsidRPr="009512BB">
        <w:rPr>
          <w:rFonts w:ascii="仿宋_GB2312" w:eastAsia="仿宋_GB2312" w:hAnsi="仿宋" w:cs="仿宋" w:hint="eastAsia"/>
          <w:sz w:val="32"/>
          <w:szCs w:val="32"/>
        </w:rPr>
        <w:t>1.</w:t>
      </w:r>
      <w:r w:rsidR="00FA1DDF" w:rsidRPr="009512BB">
        <w:rPr>
          <w:rFonts w:ascii="仿宋_GB2312" w:eastAsia="仿宋_GB2312" w:hAnsi="仿宋" w:cs="仿宋" w:hint="eastAsia"/>
          <w:sz w:val="32"/>
          <w:szCs w:val="32"/>
        </w:rPr>
        <w:t>各审判领域的重大、疑难、复杂案件法律适用标准不统一的；</w:t>
      </w:r>
    </w:p>
    <w:p w:rsidR="00FA1DDF" w:rsidRPr="009512BB" w:rsidRDefault="00CF7432" w:rsidP="0029350F">
      <w:pPr>
        <w:spacing w:line="600" w:lineRule="exact"/>
        <w:ind w:firstLineChars="200" w:firstLine="640"/>
        <w:rPr>
          <w:rFonts w:ascii="仿宋_GB2312" w:eastAsia="仿宋_GB2312" w:hAnsi="仿宋" w:cs="仿宋"/>
          <w:sz w:val="32"/>
          <w:szCs w:val="32"/>
        </w:rPr>
      </w:pPr>
      <w:r w:rsidRPr="009512BB">
        <w:rPr>
          <w:rFonts w:ascii="仿宋_GB2312" w:eastAsia="仿宋_GB2312" w:hAnsi="仿宋" w:cs="仿宋" w:hint="eastAsia"/>
          <w:sz w:val="32"/>
          <w:szCs w:val="32"/>
        </w:rPr>
        <w:t>2.</w:t>
      </w:r>
      <w:r w:rsidR="00FA1DDF" w:rsidRPr="009512BB">
        <w:rPr>
          <w:rFonts w:ascii="仿宋_GB2312" w:eastAsia="仿宋_GB2312" w:hAnsi="仿宋" w:cs="仿宋" w:hint="eastAsia"/>
          <w:sz w:val="32"/>
          <w:szCs w:val="32"/>
        </w:rPr>
        <w:t>审判长为合议庭少数人意见的案件；</w:t>
      </w:r>
    </w:p>
    <w:p w:rsidR="00FA1DDF" w:rsidRPr="009512BB" w:rsidRDefault="00CF7432" w:rsidP="0029350F">
      <w:pPr>
        <w:spacing w:line="600" w:lineRule="exact"/>
        <w:ind w:firstLineChars="200" w:firstLine="640"/>
        <w:rPr>
          <w:rFonts w:ascii="仿宋_GB2312" w:eastAsia="仿宋_GB2312" w:hAnsi="仿宋" w:cs="仿宋"/>
          <w:sz w:val="32"/>
          <w:szCs w:val="32"/>
        </w:rPr>
      </w:pPr>
      <w:r w:rsidRPr="009512BB">
        <w:rPr>
          <w:rFonts w:ascii="仿宋_GB2312" w:eastAsia="仿宋_GB2312" w:hAnsi="仿宋" w:cs="仿宋" w:hint="eastAsia"/>
          <w:sz w:val="32"/>
          <w:szCs w:val="32"/>
        </w:rPr>
        <w:t>3.</w:t>
      </w:r>
      <w:r w:rsidR="00FA1DDF" w:rsidRPr="009512BB">
        <w:rPr>
          <w:rFonts w:ascii="仿宋_GB2312" w:eastAsia="仿宋_GB2312" w:hAnsi="仿宋" w:cs="仿宋" w:hint="eastAsia"/>
          <w:sz w:val="32"/>
          <w:szCs w:val="32"/>
        </w:rPr>
        <w:t>其他持少数人意见的合议庭成员认为确有必要，书面</w:t>
      </w:r>
      <w:r w:rsidR="00FA1DDF" w:rsidRPr="009512BB">
        <w:rPr>
          <w:rFonts w:ascii="仿宋_GB2312" w:eastAsia="仿宋_GB2312" w:hAnsi="仿宋" w:cs="仿宋" w:hint="eastAsia"/>
          <w:sz w:val="32"/>
          <w:szCs w:val="32"/>
        </w:rPr>
        <w:lastRenderedPageBreak/>
        <w:t>建议审判长提请专业法官会议讨论的案件；</w:t>
      </w:r>
    </w:p>
    <w:p w:rsidR="00CF7432" w:rsidRPr="009512BB" w:rsidRDefault="00177625" w:rsidP="0029350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CF7432" w:rsidRPr="009512BB">
        <w:rPr>
          <w:rFonts w:ascii="仿宋_GB2312" w:eastAsia="仿宋_GB2312" w:hAnsi="仿宋" w:cs="仿宋" w:hint="eastAsia"/>
          <w:sz w:val="32"/>
          <w:szCs w:val="32"/>
        </w:rPr>
        <w:t>.法律规定不明确，存在法律适用疑难问题的案件；</w:t>
      </w:r>
    </w:p>
    <w:p w:rsidR="00CF7432" w:rsidRPr="009512BB" w:rsidRDefault="00177625" w:rsidP="0029350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00CF7432" w:rsidRPr="009512BB">
        <w:rPr>
          <w:rFonts w:ascii="仿宋_GB2312" w:eastAsia="仿宋_GB2312" w:hAnsi="仿宋" w:cs="仿宋" w:hint="eastAsia"/>
          <w:sz w:val="32"/>
          <w:szCs w:val="32"/>
        </w:rPr>
        <w:t>.案件处理结果可能产生重大社会影响的案件；</w:t>
      </w:r>
    </w:p>
    <w:p w:rsidR="00CF7432" w:rsidRPr="009512BB" w:rsidRDefault="00177625" w:rsidP="0029350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sidR="00CF7432" w:rsidRPr="009512BB">
        <w:rPr>
          <w:rFonts w:ascii="仿宋_GB2312" w:eastAsia="仿宋_GB2312" w:hAnsi="仿宋" w:cs="仿宋" w:hint="eastAsia"/>
          <w:sz w:val="32"/>
          <w:szCs w:val="32"/>
        </w:rPr>
        <w:t>.法律适用问题具有规范指导意义的案件；</w:t>
      </w:r>
    </w:p>
    <w:p w:rsidR="00FA1DDF" w:rsidRPr="009512BB" w:rsidRDefault="00177625" w:rsidP="0029350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w:t>
      </w:r>
      <w:r w:rsidR="00CF7432" w:rsidRPr="009512BB">
        <w:rPr>
          <w:rFonts w:ascii="仿宋_GB2312" w:eastAsia="仿宋_GB2312" w:hAnsi="仿宋" w:cs="仿宋" w:hint="eastAsia"/>
          <w:sz w:val="32"/>
          <w:szCs w:val="32"/>
        </w:rPr>
        <w:t>.</w:t>
      </w:r>
      <w:r w:rsidR="00A2687E">
        <w:rPr>
          <w:rFonts w:ascii="仿宋_GB2312" w:eastAsia="仿宋_GB2312" w:hAnsi="仿宋" w:cs="仿宋" w:hint="eastAsia"/>
          <w:sz w:val="32"/>
          <w:szCs w:val="32"/>
        </w:rPr>
        <w:t>分管院领导</w:t>
      </w:r>
      <w:r w:rsidR="00647AB0">
        <w:rPr>
          <w:rFonts w:ascii="仿宋_GB2312" w:eastAsia="仿宋_GB2312" w:hAnsi="仿宋" w:cs="仿宋" w:hint="eastAsia"/>
          <w:sz w:val="32"/>
          <w:szCs w:val="32"/>
        </w:rPr>
        <w:t>、审判长</w:t>
      </w:r>
      <w:r w:rsidR="00FA1DDF" w:rsidRPr="009512BB">
        <w:rPr>
          <w:rFonts w:ascii="仿宋_GB2312" w:eastAsia="仿宋_GB2312" w:hAnsi="仿宋" w:cs="仿宋" w:hint="eastAsia"/>
          <w:sz w:val="32"/>
          <w:szCs w:val="32"/>
        </w:rPr>
        <w:t>认为需要专业法官会议讨论的其他案件。</w:t>
      </w:r>
    </w:p>
    <w:p w:rsidR="00F66E23"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w:t>
      </w:r>
      <w:r w:rsidR="0008278B">
        <w:rPr>
          <w:rFonts w:ascii="黑体" w:eastAsia="黑体" w:hAnsi="黑体" w:cs="仿宋" w:hint="eastAsia"/>
          <w:sz w:val="32"/>
          <w:szCs w:val="32"/>
        </w:rPr>
        <w:t>六</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证据审核、事实认定由合议庭负责，专业法官会议</w:t>
      </w:r>
      <w:r w:rsidR="00177625">
        <w:rPr>
          <w:rFonts w:ascii="仿宋_GB2312" w:eastAsia="仿宋_GB2312" w:hAnsi="仿宋" w:cs="仿宋" w:hint="eastAsia"/>
          <w:sz w:val="32"/>
          <w:szCs w:val="32"/>
        </w:rPr>
        <w:t>只</w:t>
      </w:r>
      <w:r w:rsidRPr="009512BB">
        <w:rPr>
          <w:rFonts w:ascii="仿宋_GB2312" w:eastAsia="仿宋_GB2312" w:hAnsi="仿宋" w:cs="仿宋" w:hint="eastAsia"/>
          <w:sz w:val="32"/>
          <w:szCs w:val="32"/>
        </w:rPr>
        <w:t>对案件法律适用问题提供咨询指导意见。</w:t>
      </w:r>
    </w:p>
    <w:p w:rsidR="00F66E23" w:rsidRPr="009512BB" w:rsidRDefault="00F66E23" w:rsidP="0029350F">
      <w:pPr>
        <w:spacing w:line="600" w:lineRule="exact"/>
        <w:ind w:firstLineChars="200" w:firstLine="640"/>
        <w:rPr>
          <w:rFonts w:ascii="仿宋_GB2312" w:eastAsia="仿宋_GB2312" w:hAnsi="仿宋" w:cs="仿宋"/>
          <w:sz w:val="32"/>
          <w:szCs w:val="32"/>
        </w:rPr>
      </w:pPr>
    </w:p>
    <w:p w:rsidR="00FA1DDF" w:rsidRPr="0029350F" w:rsidRDefault="00FA1DDF" w:rsidP="0029350F">
      <w:pPr>
        <w:spacing w:line="600" w:lineRule="exact"/>
        <w:jc w:val="center"/>
        <w:rPr>
          <w:rFonts w:ascii="黑体" w:eastAsia="黑体" w:hAnsi="黑体"/>
          <w:sz w:val="32"/>
          <w:szCs w:val="32"/>
        </w:rPr>
      </w:pPr>
      <w:r w:rsidRPr="0029350F">
        <w:rPr>
          <w:rFonts w:ascii="黑体" w:eastAsia="黑体" w:hAnsi="黑体" w:hint="eastAsia"/>
          <w:sz w:val="32"/>
          <w:szCs w:val="32"/>
        </w:rPr>
        <w:t xml:space="preserve">第四章 </w:t>
      </w:r>
      <w:r w:rsidR="00F66E23" w:rsidRPr="0029350F">
        <w:rPr>
          <w:rFonts w:ascii="黑体" w:eastAsia="黑体" w:hAnsi="黑体" w:hint="eastAsia"/>
          <w:sz w:val="32"/>
          <w:szCs w:val="32"/>
        </w:rPr>
        <w:t xml:space="preserve"> </w:t>
      </w:r>
      <w:r w:rsidR="00177625" w:rsidRPr="0029350F">
        <w:rPr>
          <w:rFonts w:ascii="黑体" w:eastAsia="黑体" w:hAnsi="黑体" w:hint="eastAsia"/>
          <w:sz w:val="32"/>
          <w:szCs w:val="32"/>
        </w:rPr>
        <w:t>专业法官会议</w:t>
      </w:r>
      <w:r w:rsidRPr="0029350F">
        <w:rPr>
          <w:rFonts w:ascii="黑体" w:eastAsia="黑体" w:hAnsi="黑体" w:hint="eastAsia"/>
          <w:sz w:val="32"/>
          <w:szCs w:val="32"/>
        </w:rPr>
        <w:t>议事规则</w:t>
      </w:r>
    </w:p>
    <w:p w:rsidR="003C7052" w:rsidRPr="003C7052" w:rsidRDefault="003C7052" w:rsidP="0029350F">
      <w:pPr>
        <w:spacing w:line="600" w:lineRule="exact"/>
        <w:jc w:val="center"/>
        <w:rPr>
          <w:rFonts w:ascii="黑体" w:eastAsia="黑体" w:hAnsi="黑体"/>
          <w:b/>
          <w:sz w:val="32"/>
          <w:szCs w:val="32"/>
        </w:rPr>
      </w:pPr>
    </w:p>
    <w:p w:rsidR="00647AB0" w:rsidRPr="00647AB0" w:rsidRDefault="00647AB0" w:rsidP="0029350F">
      <w:pPr>
        <w:spacing w:line="600" w:lineRule="exact"/>
        <w:rPr>
          <w:rFonts w:ascii="黑体" w:eastAsia="黑体" w:hAnsi="黑体" w:cs="仿宋"/>
          <w:sz w:val="32"/>
          <w:szCs w:val="32"/>
        </w:rPr>
      </w:pPr>
      <w:r>
        <w:rPr>
          <w:rFonts w:ascii="仿宋_GB2312" w:eastAsia="仿宋_GB2312" w:hAnsi="仿宋" w:cs="仿宋" w:hint="eastAsia"/>
          <w:sz w:val="32"/>
          <w:szCs w:val="32"/>
        </w:rPr>
        <w:t xml:space="preserve">    </w:t>
      </w:r>
      <w:r w:rsidRPr="00647AB0">
        <w:rPr>
          <w:rFonts w:ascii="黑体" w:eastAsia="黑体" w:hAnsi="黑体" w:cs="仿宋" w:hint="eastAsia"/>
          <w:sz w:val="32"/>
          <w:szCs w:val="32"/>
        </w:rPr>
        <w:t>第</w:t>
      </w:r>
      <w:r w:rsidR="0008278B">
        <w:rPr>
          <w:rFonts w:ascii="黑体" w:eastAsia="黑体" w:hAnsi="黑体" w:cs="仿宋" w:hint="eastAsia"/>
          <w:sz w:val="32"/>
          <w:szCs w:val="32"/>
        </w:rPr>
        <w:t>七</w:t>
      </w:r>
      <w:r w:rsidRPr="00647AB0">
        <w:rPr>
          <w:rFonts w:ascii="黑体" w:eastAsia="黑体" w:hAnsi="黑体" w:cs="仿宋" w:hint="eastAsia"/>
          <w:sz w:val="32"/>
          <w:szCs w:val="32"/>
        </w:rPr>
        <w:t>条</w:t>
      </w:r>
      <w:r>
        <w:rPr>
          <w:rFonts w:ascii="黑体" w:eastAsia="黑体" w:hAnsi="黑体" w:cs="仿宋" w:hint="eastAsia"/>
          <w:sz w:val="32"/>
          <w:szCs w:val="32"/>
        </w:rPr>
        <w:t xml:space="preserve">   </w:t>
      </w:r>
      <w:r w:rsidRPr="00647AB0">
        <w:rPr>
          <w:rFonts w:ascii="仿宋_GB2312" w:eastAsia="仿宋_GB2312" w:hAnsi="黑体" w:cs="仿宋" w:hint="eastAsia"/>
          <w:sz w:val="32"/>
          <w:szCs w:val="32"/>
        </w:rPr>
        <w:t>专业法官会议由审判长提出申请，报分管院领导决定组织召开</w:t>
      </w:r>
      <w:r>
        <w:rPr>
          <w:rFonts w:ascii="仿宋_GB2312" w:eastAsia="仿宋_GB2312" w:hAnsi="黑体" w:cs="仿宋" w:hint="eastAsia"/>
          <w:sz w:val="32"/>
          <w:szCs w:val="32"/>
        </w:rPr>
        <w:t>。</w:t>
      </w: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w:t>
      </w:r>
      <w:r w:rsidR="0008278B">
        <w:rPr>
          <w:rFonts w:ascii="黑体" w:eastAsia="黑体" w:hAnsi="黑体" w:cs="仿宋" w:hint="eastAsia"/>
          <w:sz w:val="32"/>
          <w:szCs w:val="32"/>
        </w:rPr>
        <w:t>八</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w:t>
      </w:r>
      <w:r w:rsidR="00177625">
        <w:rPr>
          <w:rFonts w:ascii="仿宋_GB2312" w:eastAsia="仿宋_GB2312" w:hAnsi="仿宋" w:cs="仿宋" w:hint="eastAsia"/>
          <w:sz w:val="32"/>
          <w:szCs w:val="32"/>
        </w:rPr>
        <w:t>专业法官会议由各审判类分管院领导主持召开</w:t>
      </w:r>
      <w:r w:rsidR="00647AB0">
        <w:rPr>
          <w:rFonts w:ascii="仿宋_GB2312" w:eastAsia="仿宋_GB2312" w:hAnsi="仿宋" w:cs="仿宋" w:hint="eastAsia"/>
          <w:sz w:val="32"/>
          <w:szCs w:val="32"/>
        </w:rPr>
        <w:t>，具体讨论时间与形式由各分管院领导决定。</w:t>
      </w:r>
    </w:p>
    <w:p w:rsidR="009344A8"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w:t>
      </w:r>
      <w:r w:rsidR="0008278B">
        <w:rPr>
          <w:rFonts w:ascii="黑体" w:eastAsia="黑体" w:hAnsi="黑体" w:cs="仿宋" w:hint="eastAsia"/>
          <w:sz w:val="32"/>
          <w:szCs w:val="32"/>
        </w:rPr>
        <w:t>九</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专业法官</w:t>
      </w:r>
      <w:r w:rsidR="005D6DCF">
        <w:rPr>
          <w:rFonts w:ascii="仿宋_GB2312" w:eastAsia="仿宋_GB2312" w:hAnsi="仿宋" w:cs="仿宋" w:hint="eastAsia"/>
          <w:sz w:val="32"/>
          <w:szCs w:val="32"/>
        </w:rPr>
        <w:t>会议</w:t>
      </w:r>
      <w:r w:rsidRPr="009512BB">
        <w:rPr>
          <w:rFonts w:ascii="仿宋_GB2312" w:eastAsia="仿宋_GB2312" w:hAnsi="仿宋" w:cs="仿宋" w:hint="eastAsia"/>
          <w:sz w:val="32"/>
          <w:szCs w:val="32"/>
        </w:rPr>
        <w:t>讨论案件时，合议庭成员必须参加。专业法官会议人员在本审判领域的全体</w:t>
      </w:r>
      <w:r w:rsidR="00177625">
        <w:rPr>
          <w:rFonts w:ascii="仿宋_GB2312" w:eastAsia="仿宋_GB2312" w:hAnsi="仿宋" w:cs="仿宋" w:hint="eastAsia"/>
          <w:sz w:val="32"/>
          <w:szCs w:val="32"/>
        </w:rPr>
        <w:t>员额</w:t>
      </w:r>
      <w:r w:rsidRPr="009512BB">
        <w:rPr>
          <w:rFonts w:ascii="仿宋_GB2312" w:eastAsia="仿宋_GB2312" w:hAnsi="仿宋" w:cs="仿宋" w:hint="eastAsia"/>
          <w:sz w:val="32"/>
          <w:szCs w:val="32"/>
        </w:rPr>
        <w:t>法官中随机选择，由分管院领导决定</w:t>
      </w:r>
      <w:r w:rsidR="00AD076C">
        <w:rPr>
          <w:rFonts w:ascii="仿宋_GB2312" w:eastAsia="仿宋_GB2312" w:hAnsi="仿宋" w:cs="仿宋" w:hint="eastAsia"/>
          <w:sz w:val="32"/>
          <w:szCs w:val="32"/>
        </w:rPr>
        <w:t>。</w:t>
      </w:r>
      <w:r w:rsidR="006F21F5" w:rsidRPr="009512BB">
        <w:rPr>
          <w:rFonts w:ascii="仿宋_GB2312" w:eastAsia="仿宋_GB2312" w:hAnsi="仿宋" w:cs="仿宋" w:hint="eastAsia"/>
          <w:sz w:val="32"/>
          <w:szCs w:val="32"/>
        </w:rPr>
        <w:t>民事</w:t>
      </w:r>
      <w:r w:rsidR="00A06E47" w:rsidRPr="009512BB">
        <w:rPr>
          <w:rFonts w:ascii="仿宋_GB2312" w:eastAsia="仿宋_GB2312" w:hAnsi="仿宋" w:cs="仿宋" w:hint="eastAsia"/>
          <w:sz w:val="32"/>
          <w:szCs w:val="32"/>
        </w:rPr>
        <w:t>专业</w:t>
      </w:r>
      <w:r w:rsidR="006F21F5" w:rsidRPr="009512BB">
        <w:rPr>
          <w:rFonts w:ascii="仿宋_GB2312" w:eastAsia="仿宋_GB2312" w:hAnsi="仿宋" w:cs="仿宋" w:hint="eastAsia"/>
          <w:sz w:val="32"/>
          <w:szCs w:val="32"/>
        </w:rPr>
        <w:t>法官会议</w:t>
      </w:r>
      <w:r w:rsidR="00A06E47" w:rsidRPr="009512BB">
        <w:rPr>
          <w:rFonts w:ascii="仿宋_GB2312" w:eastAsia="仿宋_GB2312" w:hAnsi="仿宋" w:cs="仿宋" w:hint="eastAsia"/>
          <w:sz w:val="32"/>
          <w:szCs w:val="32"/>
        </w:rPr>
        <w:t>参会人数</w:t>
      </w:r>
      <w:r w:rsidR="00177625">
        <w:rPr>
          <w:rFonts w:ascii="仿宋_GB2312" w:eastAsia="仿宋_GB2312" w:hAnsi="仿宋" w:cs="仿宋" w:hint="eastAsia"/>
          <w:sz w:val="32"/>
          <w:szCs w:val="32"/>
        </w:rPr>
        <w:t>应</w:t>
      </w:r>
      <w:r w:rsidR="00E70B9C" w:rsidRPr="009512BB">
        <w:rPr>
          <w:rFonts w:ascii="仿宋_GB2312" w:eastAsia="仿宋_GB2312" w:hAnsi="仿宋" w:cs="仿宋" w:hint="eastAsia"/>
          <w:sz w:val="32"/>
          <w:szCs w:val="32"/>
        </w:rPr>
        <w:t>达到</w:t>
      </w:r>
      <w:r w:rsidR="00647AB0">
        <w:rPr>
          <w:rFonts w:ascii="仿宋_GB2312" w:eastAsia="仿宋_GB2312" w:hAnsi="仿宋" w:cs="仿宋" w:hint="eastAsia"/>
          <w:sz w:val="32"/>
          <w:szCs w:val="32"/>
        </w:rPr>
        <w:t>四</w:t>
      </w:r>
      <w:r w:rsidR="00E70B9C" w:rsidRPr="009512BB">
        <w:rPr>
          <w:rFonts w:ascii="仿宋_GB2312" w:eastAsia="仿宋_GB2312" w:hAnsi="仿宋" w:cs="仿宋" w:hint="eastAsia"/>
          <w:sz w:val="32"/>
          <w:szCs w:val="32"/>
        </w:rPr>
        <w:t>分之一以上方可召开，</w:t>
      </w:r>
      <w:r w:rsidR="00A06E47" w:rsidRPr="009512BB">
        <w:rPr>
          <w:rFonts w:ascii="仿宋_GB2312" w:eastAsia="仿宋_GB2312" w:hAnsi="仿宋" w:cs="仿宋" w:hint="eastAsia"/>
          <w:sz w:val="32"/>
          <w:szCs w:val="32"/>
        </w:rPr>
        <w:t>刑事、行政、执行专业法官会议</w:t>
      </w:r>
      <w:r w:rsidR="00E70B9C" w:rsidRPr="009512BB">
        <w:rPr>
          <w:rFonts w:ascii="仿宋_GB2312" w:eastAsia="仿宋_GB2312" w:hAnsi="仿宋" w:cs="仿宋" w:hint="eastAsia"/>
          <w:sz w:val="32"/>
          <w:szCs w:val="32"/>
        </w:rPr>
        <w:t>参会人数</w:t>
      </w:r>
      <w:r w:rsidR="00177625">
        <w:rPr>
          <w:rFonts w:ascii="仿宋_GB2312" w:eastAsia="仿宋_GB2312" w:hAnsi="仿宋" w:cs="仿宋" w:hint="eastAsia"/>
          <w:sz w:val="32"/>
          <w:szCs w:val="32"/>
        </w:rPr>
        <w:t>应</w:t>
      </w:r>
      <w:r w:rsidR="00E70B9C" w:rsidRPr="009512BB">
        <w:rPr>
          <w:rFonts w:ascii="仿宋_GB2312" w:eastAsia="仿宋_GB2312" w:hAnsi="仿宋" w:cs="仿宋" w:hint="eastAsia"/>
          <w:sz w:val="32"/>
          <w:szCs w:val="32"/>
        </w:rPr>
        <w:t>达到二分之一以上方可召开</w:t>
      </w:r>
      <w:r w:rsidR="00A06E47" w:rsidRPr="009512BB">
        <w:rPr>
          <w:rFonts w:ascii="仿宋_GB2312" w:eastAsia="仿宋_GB2312" w:hAnsi="仿宋" w:cs="仿宋" w:hint="eastAsia"/>
          <w:sz w:val="32"/>
          <w:szCs w:val="32"/>
        </w:rPr>
        <w:t>。</w:t>
      </w:r>
      <w:r w:rsidR="009344A8" w:rsidRPr="009512BB">
        <w:rPr>
          <w:rFonts w:ascii="仿宋_GB2312" w:eastAsia="仿宋_GB2312" w:hAnsi="仿宋" w:cs="仿宋" w:hint="eastAsia"/>
          <w:sz w:val="32"/>
          <w:szCs w:val="32"/>
        </w:rPr>
        <w:t>若案件涉及其他专业领域知识时，可邀请其他专业法官会议的法官参与讨论。</w:t>
      </w:r>
    </w:p>
    <w:p w:rsidR="00D11EC1" w:rsidRPr="009512BB" w:rsidRDefault="00D11EC1"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w:t>
      </w:r>
      <w:r w:rsidR="0008278B">
        <w:rPr>
          <w:rFonts w:ascii="黑体" w:eastAsia="黑体" w:hAnsi="黑体" w:cs="仿宋" w:hint="eastAsia"/>
          <w:sz w:val="32"/>
          <w:szCs w:val="32"/>
        </w:rPr>
        <w:t>十</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对拟提交讨论的案件，分管院领导要事先简要听取合议庭介绍</w:t>
      </w:r>
      <w:r w:rsidR="00647AB0">
        <w:rPr>
          <w:rFonts w:ascii="仿宋_GB2312" w:eastAsia="仿宋_GB2312" w:hAnsi="仿宋" w:cs="仿宋" w:hint="eastAsia"/>
          <w:sz w:val="32"/>
          <w:szCs w:val="32"/>
        </w:rPr>
        <w:t>案情</w:t>
      </w:r>
      <w:r w:rsidRPr="009512BB">
        <w:rPr>
          <w:rFonts w:ascii="仿宋_GB2312" w:eastAsia="仿宋_GB2312" w:hAnsi="仿宋" w:cs="仿宋" w:hint="eastAsia"/>
          <w:sz w:val="32"/>
          <w:szCs w:val="32"/>
        </w:rPr>
        <w:t>，以决定相关案件或问题是否有必要提</w:t>
      </w:r>
      <w:r w:rsidRPr="009512BB">
        <w:rPr>
          <w:rFonts w:ascii="仿宋_GB2312" w:eastAsia="仿宋_GB2312" w:hAnsi="仿宋" w:cs="仿宋" w:hint="eastAsia"/>
          <w:sz w:val="32"/>
          <w:szCs w:val="32"/>
        </w:rPr>
        <w:lastRenderedPageBreak/>
        <w:t>交专业法官会议讨论。对决定提交讨论的案件，合议庭要提前</w:t>
      </w:r>
      <w:r w:rsidR="00F5770A" w:rsidRPr="009512BB">
        <w:rPr>
          <w:rFonts w:ascii="仿宋_GB2312" w:eastAsia="仿宋_GB2312" w:hAnsi="仿宋" w:cs="仿宋" w:hint="eastAsia"/>
          <w:sz w:val="32"/>
          <w:szCs w:val="32"/>
        </w:rPr>
        <w:t>一</w:t>
      </w:r>
      <w:r w:rsidRPr="009512BB">
        <w:rPr>
          <w:rFonts w:ascii="仿宋_GB2312" w:eastAsia="仿宋_GB2312" w:hAnsi="仿宋" w:cs="仿宋" w:hint="eastAsia"/>
          <w:sz w:val="32"/>
          <w:szCs w:val="32"/>
        </w:rPr>
        <w:t>天将案件的审理报告通过内网邮箱发送给参加会议的法官审阅</w:t>
      </w:r>
      <w:r w:rsidR="00A86914" w:rsidRPr="009512BB">
        <w:rPr>
          <w:rFonts w:ascii="仿宋_GB2312" w:eastAsia="仿宋_GB2312" w:hAnsi="仿宋" w:cs="仿宋" w:hint="eastAsia"/>
          <w:sz w:val="32"/>
          <w:szCs w:val="32"/>
        </w:rPr>
        <w:t>。</w:t>
      </w: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w:t>
      </w:r>
      <w:r w:rsidR="00640C58">
        <w:rPr>
          <w:rFonts w:ascii="黑体" w:eastAsia="黑体" w:hAnsi="黑体" w:cs="仿宋" w:hint="eastAsia"/>
          <w:sz w:val="32"/>
          <w:szCs w:val="32"/>
        </w:rPr>
        <w:t>十</w:t>
      </w:r>
      <w:r w:rsidR="0008278B">
        <w:rPr>
          <w:rFonts w:ascii="黑体" w:eastAsia="黑体" w:hAnsi="黑体" w:cs="仿宋" w:hint="eastAsia"/>
          <w:sz w:val="32"/>
          <w:szCs w:val="32"/>
        </w:rPr>
        <w:t>一</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专业法官会议进行案件和法律适用问题讨论时，先由提交讨论的承办法官简要介绍案情及讨论的事项，</w:t>
      </w:r>
      <w:r w:rsidR="00A86914" w:rsidRPr="009512BB">
        <w:rPr>
          <w:rFonts w:ascii="仿宋_GB2312" w:eastAsia="仿宋_GB2312" w:hAnsi="仿宋" w:cs="仿宋" w:hint="eastAsia"/>
          <w:sz w:val="32"/>
          <w:szCs w:val="32"/>
        </w:rPr>
        <w:t>其他合议庭成员可作补充发言，</w:t>
      </w:r>
      <w:r w:rsidRPr="009512BB">
        <w:rPr>
          <w:rFonts w:ascii="仿宋_GB2312" w:eastAsia="仿宋_GB2312" w:hAnsi="仿宋" w:cs="仿宋" w:hint="eastAsia"/>
          <w:sz w:val="32"/>
          <w:szCs w:val="32"/>
        </w:rPr>
        <w:t>然后由与会人员发表意见。</w:t>
      </w: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第十</w:t>
      </w:r>
      <w:r w:rsidR="0008278B">
        <w:rPr>
          <w:rFonts w:ascii="黑体" w:eastAsia="黑体" w:hAnsi="黑体" w:cs="仿宋" w:hint="eastAsia"/>
          <w:sz w:val="32"/>
          <w:szCs w:val="32"/>
        </w:rPr>
        <w:t>二</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专业法官会议的参会人员都要独立发表意见，不能简单做同意与否的附和。会议主持人最后根据讨论情况进行归纳，形成咨询指导意见。</w:t>
      </w: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第十</w:t>
      </w:r>
      <w:r w:rsidR="0008278B">
        <w:rPr>
          <w:rFonts w:ascii="黑体" w:eastAsia="黑体" w:hAnsi="黑体" w:cs="仿宋" w:hint="eastAsia"/>
          <w:sz w:val="32"/>
          <w:szCs w:val="32"/>
        </w:rPr>
        <w:t>三</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专业法官会议讨论案件不实行表决制，其讨论意见仅供合议庭复议时参考，采纳与否由合议庭决定。合议庭对案件处理结果负责。</w:t>
      </w: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第十</w:t>
      </w:r>
      <w:r w:rsidR="0008278B">
        <w:rPr>
          <w:rFonts w:ascii="黑体" w:eastAsia="黑体" w:hAnsi="黑体" w:cs="仿宋" w:hint="eastAsia"/>
          <w:sz w:val="32"/>
          <w:szCs w:val="32"/>
        </w:rPr>
        <w:t>四</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对经过专业法官会议讨论分歧较大不能形成咨询指导意见，或合议庭意见与专业法官会议咨询指导意见分歧较大的，分管院领导可以视情况建议提交院审判委员会讨论决定。</w:t>
      </w: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第十</w:t>
      </w:r>
      <w:r w:rsidR="0008278B">
        <w:rPr>
          <w:rFonts w:ascii="黑体" w:eastAsia="黑体" w:hAnsi="黑体" w:cs="仿宋" w:hint="eastAsia"/>
          <w:sz w:val="32"/>
          <w:szCs w:val="32"/>
        </w:rPr>
        <w:t>五</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专业法官会议记录由合议庭书记员负责，主持人</w:t>
      </w:r>
      <w:r w:rsidR="00177625">
        <w:rPr>
          <w:rFonts w:ascii="仿宋_GB2312" w:eastAsia="仿宋_GB2312" w:hAnsi="仿宋" w:cs="仿宋" w:hint="eastAsia"/>
          <w:sz w:val="32"/>
          <w:szCs w:val="32"/>
        </w:rPr>
        <w:t>审</w:t>
      </w:r>
      <w:r w:rsidRPr="009512BB">
        <w:rPr>
          <w:rFonts w:ascii="仿宋_GB2312" w:eastAsia="仿宋_GB2312" w:hAnsi="仿宋" w:cs="仿宋" w:hint="eastAsia"/>
          <w:sz w:val="32"/>
          <w:szCs w:val="32"/>
        </w:rPr>
        <w:t>阅</w:t>
      </w:r>
      <w:r w:rsidR="00F5770A" w:rsidRPr="009512BB">
        <w:rPr>
          <w:rFonts w:ascii="仿宋_GB2312" w:eastAsia="仿宋_GB2312" w:hAnsi="仿宋" w:cs="仿宋" w:hint="eastAsia"/>
          <w:sz w:val="32"/>
          <w:szCs w:val="32"/>
        </w:rPr>
        <w:t>后由参会法官签名</w:t>
      </w:r>
      <w:r w:rsidR="00177625">
        <w:rPr>
          <w:rFonts w:ascii="仿宋_GB2312" w:eastAsia="仿宋_GB2312" w:hAnsi="仿宋" w:cs="仿宋" w:hint="eastAsia"/>
          <w:sz w:val="32"/>
          <w:szCs w:val="32"/>
        </w:rPr>
        <w:t>。</w:t>
      </w:r>
      <w:r w:rsidRPr="009512BB">
        <w:rPr>
          <w:rFonts w:ascii="仿宋_GB2312" w:eastAsia="仿宋_GB2312" w:hAnsi="仿宋" w:cs="仿宋" w:hint="eastAsia"/>
          <w:sz w:val="32"/>
          <w:szCs w:val="32"/>
        </w:rPr>
        <w:t>讨论记录应当</w:t>
      </w:r>
      <w:r w:rsidR="00177625">
        <w:rPr>
          <w:rFonts w:ascii="仿宋_GB2312" w:eastAsia="仿宋_GB2312" w:hAnsi="仿宋" w:cs="仿宋" w:hint="eastAsia"/>
          <w:sz w:val="32"/>
          <w:szCs w:val="32"/>
        </w:rPr>
        <w:t>存入</w:t>
      </w:r>
      <w:r w:rsidR="00A86914" w:rsidRPr="009512BB">
        <w:rPr>
          <w:rFonts w:ascii="仿宋_GB2312" w:eastAsia="仿宋_GB2312" w:hAnsi="仿宋" w:cs="仿宋" w:hint="eastAsia"/>
          <w:sz w:val="32"/>
          <w:szCs w:val="32"/>
        </w:rPr>
        <w:t>副</w:t>
      </w:r>
      <w:r w:rsidRPr="009512BB">
        <w:rPr>
          <w:rFonts w:ascii="仿宋_GB2312" w:eastAsia="仿宋_GB2312" w:hAnsi="仿宋" w:cs="仿宋" w:hint="eastAsia"/>
          <w:sz w:val="32"/>
          <w:szCs w:val="32"/>
        </w:rPr>
        <w:t>卷</w:t>
      </w:r>
      <w:r w:rsidR="00F5770A" w:rsidRPr="009512BB">
        <w:rPr>
          <w:rFonts w:ascii="仿宋_GB2312" w:eastAsia="仿宋_GB2312" w:hAnsi="仿宋" w:cs="仿宋" w:hint="eastAsia"/>
          <w:sz w:val="32"/>
          <w:szCs w:val="32"/>
        </w:rPr>
        <w:t>，同时书记员将讨论记录的电子文本通过内网邮箱发送审管办</w:t>
      </w:r>
      <w:r w:rsidRPr="009512BB">
        <w:rPr>
          <w:rFonts w:ascii="仿宋_GB2312" w:eastAsia="仿宋_GB2312" w:hAnsi="仿宋" w:cs="仿宋" w:hint="eastAsia"/>
          <w:sz w:val="32"/>
          <w:szCs w:val="32"/>
        </w:rPr>
        <w:t>备查。</w:t>
      </w:r>
    </w:p>
    <w:p w:rsidR="00FA1DDF" w:rsidRPr="009512BB" w:rsidRDefault="00FA1DDF" w:rsidP="0029350F">
      <w:pPr>
        <w:spacing w:line="600" w:lineRule="exact"/>
        <w:ind w:firstLineChars="200" w:firstLine="640"/>
        <w:rPr>
          <w:rFonts w:ascii="仿宋_GB2312" w:eastAsia="仿宋_GB2312" w:hAnsi="仿宋" w:cs="仿宋"/>
          <w:sz w:val="32"/>
          <w:szCs w:val="32"/>
        </w:rPr>
      </w:pPr>
      <w:r w:rsidRPr="009512BB">
        <w:rPr>
          <w:rFonts w:ascii="仿宋_GB2312" w:eastAsia="仿宋_GB2312" w:hAnsi="仿宋" w:cs="仿宋" w:hint="eastAsia"/>
          <w:sz w:val="32"/>
          <w:szCs w:val="32"/>
        </w:rPr>
        <w:t>会务安排由审管办负责。</w:t>
      </w:r>
    </w:p>
    <w:p w:rsidR="00F66E23" w:rsidRPr="0029350F"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第十</w:t>
      </w:r>
      <w:r w:rsidR="0008278B">
        <w:rPr>
          <w:rFonts w:ascii="黑体" w:eastAsia="黑体" w:hAnsi="黑体" w:cs="仿宋" w:hint="eastAsia"/>
          <w:sz w:val="32"/>
          <w:szCs w:val="32"/>
        </w:rPr>
        <w:t>六</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参加专业法官会议的人员，应严格遵守保密</w:t>
      </w:r>
      <w:r w:rsidRPr="009512BB">
        <w:rPr>
          <w:rFonts w:ascii="仿宋_GB2312" w:eastAsia="仿宋_GB2312" w:hAnsi="仿宋" w:cs="仿宋" w:hint="eastAsia"/>
          <w:sz w:val="32"/>
          <w:szCs w:val="32"/>
        </w:rPr>
        <w:lastRenderedPageBreak/>
        <w:t>规定，不得泄露会议讨论的内容。</w:t>
      </w:r>
    </w:p>
    <w:p w:rsidR="00F66E23" w:rsidRPr="0029350F" w:rsidRDefault="00FA1DDF" w:rsidP="0029350F">
      <w:pPr>
        <w:spacing w:line="600" w:lineRule="exact"/>
        <w:jc w:val="center"/>
        <w:rPr>
          <w:rFonts w:ascii="黑体" w:eastAsia="黑体" w:hAnsi="黑体"/>
          <w:sz w:val="32"/>
          <w:szCs w:val="32"/>
        </w:rPr>
      </w:pPr>
      <w:r w:rsidRPr="0029350F">
        <w:rPr>
          <w:rFonts w:ascii="黑体" w:eastAsia="黑体" w:hAnsi="黑体" w:hint="eastAsia"/>
          <w:sz w:val="32"/>
          <w:szCs w:val="32"/>
        </w:rPr>
        <w:t>第五章</w:t>
      </w:r>
      <w:r w:rsidR="00F66E23" w:rsidRPr="0029350F">
        <w:rPr>
          <w:rFonts w:ascii="黑体" w:eastAsia="黑体" w:hAnsi="黑体" w:hint="eastAsia"/>
          <w:sz w:val="32"/>
          <w:szCs w:val="32"/>
        </w:rPr>
        <w:t xml:space="preserve"> </w:t>
      </w:r>
      <w:r w:rsidRPr="0029350F">
        <w:rPr>
          <w:rFonts w:ascii="黑体" w:eastAsia="黑体" w:hAnsi="黑体" w:hint="eastAsia"/>
          <w:sz w:val="32"/>
          <w:szCs w:val="32"/>
        </w:rPr>
        <w:t xml:space="preserve"> 附  则</w:t>
      </w:r>
    </w:p>
    <w:p w:rsidR="00F66E23" w:rsidRPr="009512BB" w:rsidRDefault="00F66E23" w:rsidP="0029350F">
      <w:pPr>
        <w:spacing w:line="600" w:lineRule="exact"/>
        <w:jc w:val="center"/>
        <w:rPr>
          <w:rFonts w:ascii="黑体" w:eastAsia="黑体" w:hAnsi="黑体"/>
          <w:b/>
          <w:sz w:val="32"/>
          <w:szCs w:val="32"/>
        </w:rPr>
      </w:pPr>
    </w:p>
    <w:p w:rsidR="00FA1DDF" w:rsidRPr="009512BB" w:rsidRDefault="00FA1DDF" w:rsidP="0029350F">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第十</w:t>
      </w:r>
      <w:r w:rsidR="0008278B">
        <w:rPr>
          <w:rFonts w:ascii="黑体" w:eastAsia="黑体" w:hAnsi="黑体" w:cs="仿宋" w:hint="eastAsia"/>
          <w:sz w:val="32"/>
          <w:szCs w:val="32"/>
        </w:rPr>
        <w:t>七</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本规则由</w:t>
      </w:r>
      <w:r w:rsidR="00177625">
        <w:rPr>
          <w:rFonts w:ascii="仿宋_GB2312" w:eastAsia="仿宋_GB2312" w:hAnsi="仿宋" w:cs="仿宋" w:hint="eastAsia"/>
          <w:sz w:val="32"/>
          <w:szCs w:val="32"/>
        </w:rPr>
        <w:t>院</w:t>
      </w:r>
      <w:r w:rsidRPr="009512BB">
        <w:rPr>
          <w:rFonts w:ascii="仿宋_GB2312" w:eastAsia="仿宋_GB2312" w:hAnsi="仿宋" w:cs="仿宋" w:hint="eastAsia"/>
          <w:sz w:val="32"/>
          <w:szCs w:val="32"/>
        </w:rPr>
        <w:t>审判委员会负责解释。</w:t>
      </w:r>
    </w:p>
    <w:p w:rsidR="000E1A90" w:rsidRDefault="00FA1DDF" w:rsidP="000E1A90">
      <w:pPr>
        <w:spacing w:line="600" w:lineRule="exact"/>
        <w:ind w:firstLineChars="200" w:firstLine="640"/>
        <w:rPr>
          <w:rFonts w:ascii="仿宋_GB2312" w:eastAsia="仿宋_GB2312" w:hAnsi="仿宋" w:cs="仿宋"/>
          <w:sz w:val="32"/>
          <w:szCs w:val="32"/>
        </w:rPr>
      </w:pPr>
      <w:r w:rsidRPr="00DC0244">
        <w:rPr>
          <w:rFonts w:ascii="黑体" w:eastAsia="黑体" w:hAnsi="黑体" w:cs="仿宋" w:hint="eastAsia"/>
          <w:sz w:val="32"/>
          <w:szCs w:val="32"/>
        </w:rPr>
        <w:t>第十</w:t>
      </w:r>
      <w:r w:rsidR="0008278B">
        <w:rPr>
          <w:rFonts w:ascii="黑体" w:eastAsia="黑体" w:hAnsi="黑体" w:cs="仿宋" w:hint="eastAsia"/>
          <w:sz w:val="32"/>
          <w:szCs w:val="32"/>
        </w:rPr>
        <w:t>八</w:t>
      </w:r>
      <w:r w:rsidRPr="00DC0244">
        <w:rPr>
          <w:rFonts w:ascii="黑体" w:eastAsia="黑体" w:hAnsi="黑体" w:cs="仿宋" w:hint="eastAsia"/>
          <w:sz w:val="32"/>
          <w:szCs w:val="32"/>
        </w:rPr>
        <w:t>条</w:t>
      </w:r>
      <w:r w:rsidRPr="009512BB">
        <w:rPr>
          <w:rFonts w:ascii="仿宋_GB2312" w:eastAsia="仿宋_GB2312" w:hAnsi="仿宋" w:cs="仿宋" w:hint="eastAsia"/>
          <w:sz w:val="32"/>
          <w:szCs w:val="32"/>
        </w:rPr>
        <w:t xml:space="preserve">  本规则自公布之日起</w:t>
      </w:r>
      <w:r w:rsidR="00031DF9" w:rsidRPr="009512BB">
        <w:rPr>
          <w:rFonts w:ascii="仿宋_GB2312" w:eastAsia="仿宋_GB2312" w:hAnsi="仿宋" w:cs="仿宋" w:hint="eastAsia"/>
          <w:sz w:val="32"/>
          <w:szCs w:val="32"/>
        </w:rPr>
        <w:t>试行</w:t>
      </w:r>
      <w:r w:rsidRPr="009512BB">
        <w:rPr>
          <w:rFonts w:ascii="仿宋_GB2312" w:eastAsia="仿宋_GB2312" w:hAnsi="仿宋" w:cs="仿宋" w:hint="eastAsia"/>
          <w:sz w:val="32"/>
          <w:szCs w:val="32"/>
        </w:rPr>
        <w:t>。</w:t>
      </w:r>
    </w:p>
    <w:p w:rsidR="0029350F" w:rsidRDefault="0029350F" w:rsidP="000E1A9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附件：长春中院专业法官会议分组名单</w:t>
      </w:r>
    </w:p>
    <w:p w:rsidR="000E1A90" w:rsidRDefault="000E1A90" w:rsidP="000E1A90">
      <w:pPr>
        <w:spacing w:line="600" w:lineRule="exact"/>
        <w:ind w:firstLineChars="100" w:firstLine="320"/>
        <w:rPr>
          <w:rFonts w:ascii="仿宋_GB2312" w:eastAsia="仿宋_GB2312" w:hAnsi="仿宋" w:cs="仿宋"/>
          <w:sz w:val="32"/>
          <w:szCs w:val="32"/>
        </w:rPr>
      </w:pPr>
    </w:p>
    <w:p w:rsidR="000E1A90" w:rsidRDefault="000E1A90" w:rsidP="000E1A90">
      <w:pPr>
        <w:spacing w:line="600" w:lineRule="exact"/>
        <w:ind w:firstLineChars="100" w:firstLine="320"/>
        <w:rPr>
          <w:rFonts w:ascii="仿宋_GB2312" w:eastAsia="仿宋_GB2312" w:hAnsi="仿宋" w:cs="仿宋"/>
          <w:sz w:val="32"/>
          <w:szCs w:val="32"/>
        </w:rPr>
      </w:pPr>
    </w:p>
    <w:p w:rsidR="000E1A90" w:rsidRDefault="000E1A90" w:rsidP="000E1A90">
      <w:pPr>
        <w:spacing w:line="600" w:lineRule="exact"/>
        <w:ind w:firstLineChars="100" w:firstLine="320"/>
        <w:rPr>
          <w:rFonts w:ascii="仿宋_GB2312" w:eastAsia="仿宋_GB2312" w:hAnsi="仿宋" w:cs="仿宋"/>
          <w:sz w:val="32"/>
          <w:szCs w:val="32"/>
        </w:rPr>
      </w:pPr>
    </w:p>
    <w:p w:rsidR="0029350F" w:rsidRDefault="0029350F" w:rsidP="0029350F">
      <w:pPr>
        <w:spacing w:line="600" w:lineRule="exact"/>
        <w:ind w:firstLineChars="1350" w:firstLine="4320"/>
        <w:rPr>
          <w:rFonts w:ascii="仿宋_GB2312" w:eastAsia="仿宋_GB2312" w:hAnsi="仿宋" w:cs="仿宋"/>
          <w:sz w:val="32"/>
          <w:szCs w:val="32"/>
        </w:rPr>
      </w:pPr>
      <w:r>
        <w:rPr>
          <w:rFonts w:ascii="仿宋_GB2312" w:eastAsia="仿宋_GB2312" w:hAnsi="仿宋" w:cs="仿宋" w:hint="eastAsia"/>
          <w:sz w:val="32"/>
          <w:szCs w:val="32"/>
        </w:rPr>
        <w:t>吉林省长春市中级人民法院</w:t>
      </w:r>
    </w:p>
    <w:p w:rsidR="0029350F" w:rsidRDefault="0029350F" w:rsidP="0029350F">
      <w:pPr>
        <w:spacing w:line="600" w:lineRule="exact"/>
        <w:ind w:firstLineChars="1600" w:firstLine="5120"/>
        <w:rPr>
          <w:rFonts w:ascii="仿宋_GB2312" w:eastAsia="仿宋_GB2312" w:hAnsi="仿宋" w:cs="仿宋"/>
          <w:sz w:val="32"/>
          <w:szCs w:val="32"/>
        </w:rPr>
      </w:pPr>
      <w:r>
        <w:rPr>
          <w:rFonts w:ascii="仿宋_GB2312" w:eastAsia="仿宋_GB2312" w:hAnsi="仿宋" w:cs="仿宋" w:hint="eastAsia"/>
          <w:sz w:val="32"/>
          <w:szCs w:val="32"/>
        </w:rPr>
        <w:t>2018年8月6日</w:t>
      </w: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rPr>
          <w:rFonts w:ascii="仿宋_GB2312" w:eastAsia="仿宋_GB2312" w:hAnsi="仿宋" w:cs="仿宋"/>
          <w:sz w:val="32"/>
          <w:szCs w:val="32"/>
        </w:rPr>
      </w:pPr>
    </w:p>
    <w:p w:rsidR="0029350F" w:rsidRPr="00144F44" w:rsidRDefault="0029350F" w:rsidP="0029350F">
      <w:pPr>
        <w:spacing w:line="520" w:lineRule="exact"/>
        <w:rPr>
          <w:rFonts w:ascii="仿宋_GB2312" w:eastAsia="仿宋_GB2312" w:hAnsiTheme="majorEastAsia"/>
          <w:sz w:val="32"/>
          <w:szCs w:val="32"/>
        </w:rPr>
      </w:pPr>
      <w:r w:rsidRPr="00144F44">
        <w:rPr>
          <w:rFonts w:ascii="仿宋_GB2312" w:eastAsia="仿宋_GB2312" w:hAnsiTheme="majorEastAsia" w:hint="eastAsia"/>
          <w:sz w:val="32"/>
          <w:szCs w:val="32"/>
        </w:rPr>
        <w:t>附：</w:t>
      </w:r>
    </w:p>
    <w:p w:rsidR="0029350F" w:rsidRPr="00144F44" w:rsidRDefault="0029350F" w:rsidP="0029350F">
      <w:pPr>
        <w:spacing w:line="520" w:lineRule="exact"/>
        <w:jc w:val="center"/>
        <w:rPr>
          <w:rFonts w:ascii="方正小标宋_GBK" w:eastAsia="方正小标宋_GBK" w:hAnsiTheme="majorEastAsia"/>
          <w:sz w:val="44"/>
          <w:szCs w:val="44"/>
        </w:rPr>
      </w:pPr>
      <w:r w:rsidRPr="00144F44">
        <w:rPr>
          <w:rFonts w:ascii="方正小标宋_GBK" w:eastAsia="方正小标宋_GBK" w:hAnsiTheme="majorEastAsia" w:hint="eastAsia"/>
          <w:sz w:val="44"/>
          <w:szCs w:val="44"/>
        </w:rPr>
        <w:t>长春中院专业法官会议分组名单</w:t>
      </w:r>
    </w:p>
    <w:p w:rsidR="0029350F" w:rsidRDefault="0029350F" w:rsidP="0029350F">
      <w:pPr>
        <w:spacing w:line="520" w:lineRule="exact"/>
        <w:rPr>
          <w:rFonts w:ascii="仿宋_GB2312" w:eastAsia="仿宋_GB2312" w:hAnsiTheme="majorEastAsia"/>
          <w:b/>
          <w:sz w:val="32"/>
          <w:szCs w:val="32"/>
        </w:rPr>
      </w:pPr>
    </w:p>
    <w:p w:rsidR="0029350F" w:rsidRPr="00144F44" w:rsidRDefault="0029350F" w:rsidP="0029350F">
      <w:pPr>
        <w:spacing w:line="520" w:lineRule="exact"/>
        <w:jc w:val="center"/>
        <w:rPr>
          <w:rFonts w:ascii="仿宋_GB2312" w:eastAsia="仿宋_GB2312" w:hAnsiTheme="majorEastAsia"/>
          <w:sz w:val="32"/>
          <w:szCs w:val="32"/>
        </w:rPr>
      </w:pPr>
      <w:r w:rsidRPr="00144F44">
        <w:rPr>
          <w:rFonts w:ascii="仿宋_GB2312" w:eastAsia="仿宋_GB2312" w:hAnsiTheme="majorEastAsia" w:hint="eastAsia"/>
          <w:sz w:val="32"/>
          <w:szCs w:val="32"/>
        </w:rPr>
        <w:t>刑事专业法官会议团队</w:t>
      </w:r>
    </w:p>
    <w:p w:rsidR="0029350F" w:rsidRPr="00144F44" w:rsidRDefault="0029350F" w:rsidP="0029350F">
      <w:pPr>
        <w:spacing w:line="520" w:lineRule="exact"/>
        <w:ind w:firstLineChars="945" w:firstLine="3024"/>
        <w:rPr>
          <w:rFonts w:ascii="仿宋_GB2312" w:eastAsia="仿宋_GB2312" w:hAnsiTheme="majorEastAsia"/>
          <w:sz w:val="32"/>
          <w:szCs w:val="32"/>
        </w:rPr>
      </w:pPr>
      <w:r w:rsidRPr="00144F44">
        <w:rPr>
          <w:rFonts w:ascii="仿宋_GB2312" w:eastAsia="仿宋_GB2312" w:hAnsiTheme="majorEastAsia" w:hint="eastAsia"/>
          <w:sz w:val="32"/>
          <w:szCs w:val="32"/>
        </w:rPr>
        <w:t>（共计24人）</w:t>
      </w:r>
    </w:p>
    <w:p w:rsidR="0029350F" w:rsidRDefault="0029350F" w:rsidP="0029350F">
      <w:pPr>
        <w:spacing w:line="520" w:lineRule="exact"/>
        <w:ind w:firstLine="645"/>
        <w:rPr>
          <w:rFonts w:ascii="仿宋_GB2312" w:eastAsia="仿宋_GB2312" w:hAnsiTheme="majorEastAsia"/>
          <w:b/>
          <w:sz w:val="32"/>
          <w:szCs w:val="32"/>
        </w:rPr>
      </w:pPr>
      <w:r>
        <w:rPr>
          <w:rFonts w:ascii="仿宋_GB2312" w:eastAsia="仿宋_GB2312" w:hAnsiTheme="majorEastAsia" w:hint="eastAsia"/>
          <w:b/>
          <w:sz w:val="32"/>
          <w:szCs w:val="32"/>
        </w:rPr>
        <w:t>主持人：</w:t>
      </w:r>
      <w:r w:rsidRPr="00631DAD">
        <w:rPr>
          <w:rFonts w:ascii="仿宋_GB2312" w:eastAsia="仿宋_GB2312" w:hAnsiTheme="majorEastAsia" w:hint="eastAsia"/>
          <w:sz w:val="32"/>
          <w:szCs w:val="32"/>
        </w:rPr>
        <w:t>李缃凡</w:t>
      </w:r>
    </w:p>
    <w:p w:rsidR="0029350F" w:rsidRDefault="0029350F" w:rsidP="0029350F">
      <w:pPr>
        <w:spacing w:line="520" w:lineRule="exact"/>
        <w:ind w:firstLine="645"/>
        <w:rPr>
          <w:rFonts w:ascii="仿宋_GB2312" w:eastAsia="仿宋_GB2312" w:hAnsiTheme="majorEastAsia"/>
          <w:sz w:val="32"/>
          <w:szCs w:val="32"/>
        </w:rPr>
      </w:pPr>
      <w:r>
        <w:rPr>
          <w:rFonts w:ascii="仿宋_GB2312" w:eastAsia="仿宋_GB2312" w:hAnsiTheme="majorEastAsia" w:hint="eastAsia"/>
          <w:b/>
          <w:sz w:val="32"/>
          <w:szCs w:val="32"/>
        </w:rPr>
        <w:t>刑一庭：</w:t>
      </w:r>
      <w:r>
        <w:rPr>
          <w:rFonts w:ascii="仿宋_GB2312" w:eastAsia="仿宋_GB2312" w:hAnsiTheme="majorEastAsia" w:hint="eastAsia"/>
          <w:sz w:val="32"/>
          <w:szCs w:val="32"/>
        </w:rPr>
        <w:t>李肃、訾效云、王旭东、董文博、曲鹏程、郝艳军、祝仰辉</w:t>
      </w:r>
    </w:p>
    <w:p w:rsidR="0029350F" w:rsidRPr="00631DAD" w:rsidRDefault="0029350F" w:rsidP="0029350F">
      <w:pPr>
        <w:spacing w:line="520" w:lineRule="exact"/>
        <w:ind w:firstLine="645"/>
        <w:rPr>
          <w:rFonts w:ascii="仿宋_GB2312" w:eastAsia="仿宋_GB2312" w:hAnsiTheme="majorEastAsia"/>
          <w:b/>
          <w:sz w:val="32"/>
          <w:szCs w:val="32"/>
        </w:rPr>
      </w:pPr>
      <w:r w:rsidRPr="00631DAD">
        <w:rPr>
          <w:rFonts w:ascii="仿宋_GB2312" w:eastAsia="仿宋_GB2312" w:hAnsiTheme="majorEastAsia" w:hint="eastAsia"/>
          <w:b/>
          <w:sz w:val="32"/>
          <w:szCs w:val="32"/>
        </w:rPr>
        <w:t>刑二庭：</w:t>
      </w:r>
      <w:r>
        <w:rPr>
          <w:rFonts w:ascii="仿宋_GB2312" w:eastAsia="仿宋_GB2312" w:hAnsiTheme="majorEastAsia" w:hint="eastAsia"/>
          <w:sz w:val="32"/>
          <w:szCs w:val="32"/>
        </w:rPr>
        <w:t>石泉、郑伟、邵坤、李冬冬、臧万成、何福、张宇、翟秋实、万明元、范文浩、吴应书</w:t>
      </w:r>
    </w:p>
    <w:p w:rsidR="0029350F" w:rsidRDefault="0029350F" w:rsidP="0029350F">
      <w:pPr>
        <w:spacing w:line="520" w:lineRule="exact"/>
        <w:ind w:firstLine="645"/>
        <w:rPr>
          <w:rFonts w:ascii="仿宋_GB2312" w:eastAsia="仿宋_GB2312" w:hAnsiTheme="majorEastAsia"/>
          <w:sz w:val="32"/>
          <w:szCs w:val="32"/>
        </w:rPr>
      </w:pPr>
      <w:r w:rsidRPr="00631DAD">
        <w:rPr>
          <w:rFonts w:ascii="仿宋_GB2312" w:eastAsia="仿宋_GB2312" w:hAnsiTheme="majorEastAsia" w:hint="eastAsia"/>
          <w:b/>
          <w:sz w:val="32"/>
          <w:szCs w:val="32"/>
        </w:rPr>
        <w:t>审监一庭（兼）：</w:t>
      </w:r>
      <w:r>
        <w:rPr>
          <w:rFonts w:ascii="仿宋_GB2312" w:eastAsia="仿宋_GB2312" w:hAnsiTheme="majorEastAsia" w:hint="eastAsia"/>
          <w:sz w:val="32"/>
          <w:szCs w:val="32"/>
        </w:rPr>
        <w:t>赵立红、毕学柱、梁福庆、沈伟、庞好爽</w:t>
      </w:r>
    </w:p>
    <w:p w:rsidR="0029350F" w:rsidRPr="00744062" w:rsidRDefault="0029350F" w:rsidP="0029350F">
      <w:pPr>
        <w:spacing w:line="520" w:lineRule="exact"/>
        <w:ind w:firstLine="645"/>
        <w:rPr>
          <w:rFonts w:ascii="仿宋_GB2312" w:eastAsia="仿宋_GB2312" w:hAnsiTheme="majorEastAsia"/>
          <w:sz w:val="32"/>
          <w:szCs w:val="32"/>
        </w:rPr>
      </w:pPr>
    </w:p>
    <w:p w:rsidR="0029350F" w:rsidRPr="00144F44" w:rsidRDefault="0029350F" w:rsidP="0029350F">
      <w:pPr>
        <w:spacing w:line="520" w:lineRule="exact"/>
        <w:jc w:val="center"/>
        <w:rPr>
          <w:rFonts w:ascii="仿宋_GB2312" w:eastAsia="仿宋_GB2312" w:hAnsiTheme="majorEastAsia"/>
          <w:sz w:val="32"/>
          <w:szCs w:val="32"/>
        </w:rPr>
      </w:pPr>
      <w:r w:rsidRPr="00144F44">
        <w:rPr>
          <w:rFonts w:ascii="仿宋_GB2312" w:eastAsia="仿宋_GB2312" w:hAnsiTheme="majorEastAsia" w:hint="eastAsia"/>
          <w:sz w:val="32"/>
          <w:szCs w:val="32"/>
        </w:rPr>
        <w:t>民事专业法官会议团队</w:t>
      </w:r>
    </w:p>
    <w:p w:rsidR="0029350F" w:rsidRPr="00144F44" w:rsidRDefault="0029350F" w:rsidP="0029350F">
      <w:pPr>
        <w:spacing w:line="520" w:lineRule="exact"/>
        <w:jc w:val="center"/>
        <w:rPr>
          <w:rFonts w:ascii="仿宋_GB2312" w:eastAsia="仿宋_GB2312" w:hAnsiTheme="majorEastAsia"/>
          <w:sz w:val="32"/>
          <w:szCs w:val="32"/>
        </w:rPr>
      </w:pPr>
      <w:r w:rsidRPr="00144F44">
        <w:rPr>
          <w:rFonts w:ascii="仿宋_GB2312" w:eastAsia="仿宋_GB2312" w:hAnsiTheme="majorEastAsia" w:hint="eastAsia"/>
          <w:sz w:val="32"/>
          <w:szCs w:val="32"/>
        </w:rPr>
        <w:t>（共计52人）</w:t>
      </w:r>
    </w:p>
    <w:p w:rsidR="0029350F" w:rsidRDefault="0029350F" w:rsidP="0029350F">
      <w:pPr>
        <w:spacing w:line="520" w:lineRule="exact"/>
        <w:ind w:firstLine="645"/>
        <w:rPr>
          <w:rFonts w:ascii="仿宋_GB2312" w:eastAsia="仿宋_GB2312" w:hAnsiTheme="majorEastAsia"/>
          <w:sz w:val="32"/>
          <w:szCs w:val="32"/>
        </w:rPr>
      </w:pPr>
      <w:r>
        <w:rPr>
          <w:rFonts w:ascii="仿宋_GB2312" w:eastAsia="仿宋_GB2312" w:hAnsiTheme="majorEastAsia" w:hint="eastAsia"/>
          <w:b/>
          <w:sz w:val="32"/>
          <w:szCs w:val="32"/>
        </w:rPr>
        <w:t>主持人：</w:t>
      </w:r>
      <w:r>
        <w:rPr>
          <w:rFonts w:ascii="仿宋_GB2312" w:eastAsia="仿宋_GB2312" w:hAnsiTheme="majorEastAsia" w:hint="eastAsia"/>
          <w:sz w:val="32"/>
          <w:szCs w:val="32"/>
        </w:rPr>
        <w:t>尹彦久、侯海霞、李立娟</w:t>
      </w:r>
    </w:p>
    <w:p w:rsidR="0029350F" w:rsidRDefault="0029350F" w:rsidP="0029350F">
      <w:pPr>
        <w:spacing w:line="520" w:lineRule="exact"/>
        <w:ind w:firstLine="645"/>
        <w:rPr>
          <w:rFonts w:ascii="仿宋_GB2312" w:eastAsia="仿宋_GB2312" w:hAnsiTheme="majorEastAsia"/>
          <w:sz w:val="32"/>
          <w:szCs w:val="32"/>
        </w:rPr>
      </w:pPr>
      <w:r w:rsidRPr="00452FB6">
        <w:rPr>
          <w:rFonts w:ascii="仿宋_GB2312" w:eastAsia="仿宋_GB2312" w:hAnsiTheme="majorEastAsia" w:hint="eastAsia"/>
          <w:b/>
          <w:sz w:val="32"/>
          <w:szCs w:val="32"/>
        </w:rPr>
        <w:t>民一庭：</w:t>
      </w:r>
      <w:r>
        <w:rPr>
          <w:rFonts w:ascii="仿宋_GB2312" w:eastAsia="仿宋_GB2312" w:hAnsiTheme="majorEastAsia" w:hint="eastAsia"/>
          <w:sz w:val="32"/>
          <w:szCs w:val="32"/>
        </w:rPr>
        <w:t>绳继萍、王晓艳、郭智、李迪、张新华、李东鹤、贺银婷</w:t>
      </w:r>
    </w:p>
    <w:p w:rsidR="0029350F" w:rsidRDefault="0029350F" w:rsidP="0029350F">
      <w:pPr>
        <w:spacing w:line="520" w:lineRule="exact"/>
        <w:ind w:firstLine="645"/>
        <w:rPr>
          <w:rFonts w:ascii="仿宋_GB2312" w:eastAsia="仿宋_GB2312" w:hAnsiTheme="majorEastAsia"/>
          <w:sz w:val="32"/>
          <w:szCs w:val="32"/>
        </w:rPr>
      </w:pPr>
      <w:r w:rsidRPr="00452FB6">
        <w:rPr>
          <w:rFonts w:ascii="仿宋_GB2312" w:eastAsia="仿宋_GB2312" w:hAnsiTheme="majorEastAsia" w:hint="eastAsia"/>
          <w:b/>
          <w:sz w:val="32"/>
          <w:szCs w:val="32"/>
        </w:rPr>
        <w:t>民二庭：</w:t>
      </w:r>
      <w:r>
        <w:rPr>
          <w:rFonts w:ascii="仿宋_GB2312" w:eastAsia="仿宋_GB2312" w:hAnsiTheme="majorEastAsia" w:hint="eastAsia"/>
          <w:sz w:val="32"/>
          <w:szCs w:val="32"/>
        </w:rPr>
        <w:t>陈海彪、管莉、郭宇、王欣、单艳芳、高云燕、王君伟、董惟</w:t>
      </w:r>
      <w:r>
        <w:rPr>
          <w:rFonts w:ascii="宋体" w:hAnsi="宋体" w:cs="宋体" w:hint="eastAsia"/>
          <w:sz w:val="32"/>
          <w:szCs w:val="32"/>
        </w:rPr>
        <w:t>祎</w:t>
      </w:r>
      <w:r>
        <w:rPr>
          <w:rFonts w:ascii="仿宋_GB2312" w:eastAsia="仿宋_GB2312" w:hAnsiTheme="majorEastAsia" w:hint="eastAsia"/>
          <w:sz w:val="32"/>
          <w:szCs w:val="32"/>
        </w:rPr>
        <w:t>、曾范军、宫平、吴丹</w:t>
      </w:r>
    </w:p>
    <w:p w:rsidR="0029350F" w:rsidRDefault="0029350F" w:rsidP="0029350F">
      <w:pPr>
        <w:spacing w:line="520" w:lineRule="exact"/>
        <w:ind w:firstLine="645"/>
        <w:rPr>
          <w:rFonts w:ascii="仿宋_GB2312" w:eastAsia="仿宋_GB2312" w:hAnsiTheme="majorEastAsia"/>
          <w:sz w:val="32"/>
          <w:szCs w:val="32"/>
        </w:rPr>
      </w:pPr>
      <w:r w:rsidRPr="00452FB6">
        <w:rPr>
          <w:rFonts w:ascii="仿宋_GB2312" w:eastAsia="仿宋_GB2312" w:hAnsiTheme="majorEastAsia" w:hint="eastAsia"/>
          <w:b/>
          <w:sz w:val="32"/>
          <w:szCs w:val="32"/>
        </w:rPr>
        <w:t>民三庭：</w:t>
      </w:r>
      <w:r>
        <w:rPr>
          <w:rFonts w:ascii="仿宋_GB2312" w:eastAsia="仿宋_GB2312" w:hAnsiTheme="majorEastAsia" w:hint="eastAsia"/>
          <w:sz w:val="32"/>
          <w:szCs w:val="32"/>
        </w:rPr>
        <w:t>孙召银、刘劲钢、徐俊、吴淼</w:t>
      </w:r>
    </w:p>
    <w:p w:rsidR="0029350F" w:rsidRDefault="0029350F" w:rsidP="0029350F">
      <w:pPr>
        <w:spacing w:line="520" w:lineRule="exact"/>
        <w:ind w:firstLine="645"/>
        <w:rPr>
          <w:rFonts w:ascii="仿宋_GB2312" w:eastAsia="仿宋_GB2312" w:hAnsiTheme="majorEastAsia"/>
          <w:sz w:val="32"/>
          <w:szCs w:val="32"/>
        </w:rPr>
      </w:pPr>
      <w:r w:rsidRPr="00452FB6">
        <w:rPr>
          <w:rFonts w:ascii="仿宋_GB2312" w:eastAsia="仿宋_GB2312" w:hAnsiTheme="majorEastAsia" w:hint="eastAsia"/>
          <w:b/>
          <w:sz w:val="32"/>
          <w:szCs w:val="32"/>
        </w:rPr>
        <w:t>民四庭：</w:t>
      </w:r>
      <w:r>
        <w:rPr>
          <w:rFonts w:ascii="仿宋_GB2312" w:eastAsia="仿宋_GB2312" w:hAnsiTheme="majorEastAsia" w:hint="eastAsia"/>
          <w:sz w:val="32"/>
          <w:szCs w:val="32"/>
        </w:rPr>
        <w:t>陶铮、李雨萍、谷娟、白业春、闫冬、张兴冬、胡月皓、于小依、王忠旭</w:t>
      </w:r>
    </w:p>
    <w:p w:rsidR="0029350F" w:rsidRDefault="0029350F" w:rsidP="0029350F">
      <w:pPr>
        <w:spacing w:line="520" w:lineRule="exact"/>
        <w:ind w:firstLine="645"/>
        <w:rPr>
          <w:rFonts w:ascii="仿宋_GB2312" w:eastAsia="仿宋_GB2312" w:hAnsiTheme="majorEastAsia"/>
          <w:sz w:val="32"/>
          <w:szCs w:val="32"/>
        </w:rPr>
      </w:pPr>
      <w:r w:rsidRPr="00452FB6">
        <w:rPr>
          <w:rFonts w:ascii="仿宋_GB2312" w:eastAsia="仿宋_GB2312" w:hAnsiTheme="majorEastAsia" w:hint="eastAsia"/>
          <w:b/>
          <w:sz w:val="32"/>
          <w:szCs w:val="32"/>
        </w:rPr>
        <w:t>民五庭：</w:t>
      </w:r>
      <w:r>
        <w:rPr>
          <w:rFonts w:ascii="仿宋_GB2312" w:eastAsia="仿宋_GB2312" w:hAnsiTheme="majorEastAsia" w:hint="eastAsia"/>
          <w:sz w:val="32"/>
          <w:szCs w:val="32"/>
        </w:rPr>
        <w:t>田素香、陈太云、赵芳芳、邵明福、梁明、梁欣华、白雪</w:t>
      </w:r>
    </w:p>
    <w:p w:rsidR="0029350F" w:rsidRPr="00631DAD" w:rsidRDefault="0029350F" w:rsidP="0029350F">
      <w:pPr>
        <w:spacing w:line="520" w:lineRule="exact"/>
        <w:ind w:firstLine="645"/>
        <w:rPr>
          <w:rFonts w:ascii="仿宋_GB2312" w:eastAsia="仿宋_GB2312" w:hAnsiTheme="majorEastAsia"/>
          <w:b/>
          <w:sz w:val="32"/>
          <w:szCs w:val="32"/>
        </w:rPr>
      </w:pPr>
      <w:r w:rsidRPr="00452FB6">
        <w:rPr>
          <w:rFonts w:ascii="仿宋_GB2312" w:eastAsia="仿宋_GB2312" w:hAnsiTheme="majorEastAsia" w:hint="eastAsia"/>
          <w:b/>
          <w:sz w:val="32"/>
          <w:szCs w:val="32"/>
        </w:rPr>
        <w:lastRenderedPageBreak/>
        <w:t>审监二庭：</w:t>
      </w:r>
      <w:r>
        <w:rPr>
          <w:rFonts w:ascii="仿宋_GB2312" w:eastAsia="仿宋_GB2312" w:hAnsiTheme="majorEastAsia" w:hint="eastAsia"/>
          <w:sz w:val="32"/>
          <w:szCs w:val="32"/>
        </w:rPr>
        <w:t>苟穗宁、周立新、史绍红、赵欣、吕玉玉、李磊</w:t>
      </w:r>
    </w:p>
    <w:p w:rsidR="0029350F" w:rsidRDefault="0029350F" w:rsidP="0029350F">
      <w:pPr>
        <w:spacing w:line="520" w:lineRule="exact"/>
        <w:ind w:firstLineChars="196" w:firstLine="630"/>
        <w:rPr>
          <w:rFonts w:ascii="仿宋_GB2312" w:eastAsia="仿宋_GB2312" w:hAnsiTheme="majorEastAsia"/>
          <w:sz w:val="32"/>
          <w:szCs w:val="32"/>
        </w:rPr>
      </w:pPr>
      <w:r w:rsidRPr="00452FB6">
        <w:rPr>
          <w:rFonts w:ascii="仿宋_GB2312" w:eastAsia="仿宋_GB2312" w:hAnsiTheme="majorEastAsia" w:hint="eastAsia"/>
          <w:b/>
          <w:sz w:val="32"/>
          <w:szCs w:val="32"/>
        </w:rPr>
        <w:t>立案庭：</w:t>
      </w:r>
      <w:r w:rsidRPr="00B373B2">
        <w:rPr>
          <w:rFonts w:ascii="仿宋_GB2312" w:eastAsia="仿宋_GB2312" w:hAnsiTheme="majorEastAsia" w:hint="eastAsia"/>
          <w:sz w:val="32"/>
          <w:szCs w:val="32"/>
        </w:rPr>
        <w:t>曹丽华、孙明</w:t>
      </w:r>
      <w:r>
        <w:rPr>
          <w:rFonts w:ascii="仿宋_GB2312" w:eastAsia="仿宋_GB2312" w:hAnsiTheme="majorEastAsia" w:hint="eastAsia"/>
          <w:sz w:val="32"/>
          <w:szCs w:val="32"/>
        </w:rPr>
        <w:t>歧</w:t>
      </w:r>
      <w:r w:rsidRPr="00B373B2">
        <w:rPr>
          <w:rFonts w:ascii="仿宋_GB2312" w:eastAsia="仿宋_GB2312" w:hAnsiTheme="majorEastAsia" w:hint="eastAsia"/>
          <w:sz w:val="32"/>
          <w:szCs w:val="32"/>
        </w:rPr>
        <w:t>、闫明昕、李雪松、张凤英</w:t>
      </w:r>
    </w:p>
    <w:p w:rsidR="0029350F" w:rsidRPr="00744062" w:rsidRDefault="0029350F" w:rsidP="0029350F">
      <w:pPr>
        <w:spacing w:line="520" w:lineRule="exact"/>
        <w:rPr>
          <w:rFonts w:ascii="仿宋_GB2312" w:eastAsia="仿宋_GB2312" w:hAnsiTheme="majorEastAsia"/>
          <w:sz w:val="32"/>
          <w:szCs w:val="32"/>
        </w:rPr>
      </w:pPr>
    </w:p>
    <w:p w:rsidR="0029350F" w:rsidRPr="00144F44" w:rsidRDefault="0029350F" w:rsidP="0029350F">
      <w:pPr>
        <w:spacing w:line="520" w:lineRule="exact"/>
        <w:jc w:val="center"/>
        <w:rPr>
          <w:rFonts w:ascii="仿宋_GB2312" w:eastAsia="仿宋_GB2312" w:hAnsiTheme="majorEastAsia"/>
          <w:sz w:val="32"/>
          <w:szCs w:val="32"/>
        </w:rPr>
      </w:pPr>
      <w:r w:rsidRPr="00144F44">
        <w:rPr>
          <w:rFonts w:ascii="仿宋_GB2312" w:eastAsia="仿宋_GB2312" w:hAnsiTheme="majorEastAsia" w:hint="eastAsia"/>
          <w:sz w:val="32"/>
          <w:szCs w:val="32"/>
        </w:rPr>
        <w:t>执行专业法官会议团队</w:t>
      </w:r>
    </w:p>
    <w:p w:rsidR="0029350F" w:rsidRPr="00144F44" w:rsidRDefault="0029350F" w:rsidP="0029350F">
      <w:pPr>
        <w:spacing w:line="520" w:lineRule="exact"/>
        <w:jc w:val="center"/>
        <w:rPr>
          <w:rFonts w:ascii="仿宋_GB2312" w:eastAsia="仿宋_GB2312" w:hAnsiTheme="majorEastAsia"/>
          <w:sz w:val="32"/>
          <w:szCs w:val="32"/>
        </w:rPr>
      </w:pPr>
      <w:r w:rsidRPr="00144F44">
        <w:rPr>
          <w:rFonts w:ascii="仿宋_GB2312" w:eastAsia="仿宋_GB2312" w:hAnsiTheme="majorEastAsia" w:hint="eastAsia"/>
          <w:sz w:val="32"/>
          <w:szCs w:val="32"/>
        </w:rPr>
        <w:t>（共计17人）</w:t>
      </w:r>
    </w:p>
    <w:p w:rsidR="0029350F" w:rsidRDefault="0029350F" w:rsidP="0029350F">
      <w:pPr>
        <w:spacing w:line="520" w:lineRule="exact"/>
        <w:rPr>
          <w:rFonts w:ascii="仿宋_GB2312" w:eastAsia="仿宋_GB2312" w:hAnsiTheme="majorEastAsia"/>
          <w:b/>
          <w:sz w:val="32"/>
          <w:szCs w:val="32"/>
        </w:rPr>
      </w:pPr>
      <w:r>
        <w:rPr>
          <w:rFonts w:ascii="仿宋_GB2312" w:eastAsia="仿宋_GB2312" w:hAnsiTheme="majorEastAsia" w:hint="eastAsia"/>
          <w:b/>
          <w:sz w:val="32"/>
          <w:szCs w:val="32"/>
        </w:rPr>
        <w:t xml:space="preserve">    主持人：</w:t>
      </w:r>
      <w:r w:rsidRPr="009C55EB">
        <w:rPr>
          <w:rFonts w:ascii="仿宋_GB2312" w:eastAsia="仿宋_GB2312" w:hAnsiTheme="majorEastAsia" w:hint="eastAsia"/>
          <w:sz w:val="32"/>
          <w:szCs w:val="32"/>
        </w:rPr>
        <w:t>肖</w:t>
      </w:r>
      <w:r>
        <w:rPr>
          <w:rFonts w:ascii="仿宋_GB2312" w:eastAsia="仿宋_GB2312" w:hAnsiTheme="majorEastAsia" w:hint="eastAsia"/>
          <w:sz w:val="32"/>
          <w:szCs w:val="32"/>
        </w:rPr>
        <w:t>德</w:t>
      </w:r>
      <w:r w:rsidRPr="009C55EB">
        <w:rPr>
          <w:rFonts w:ascii="仿宋_GB2312" w:eastAsia="仿宋_GB2312" w:hAnsiTheme="majorEastAsia" w:hint="eastAsia"/>
          <w:sz w:val="32"/>
          <w:szCs w:val="32"/>
        </w:rPr>
        <w:t>馗</w:t>
      </w:r>
      <w:r w:rsidRPr="00240FEE">
        <w:rPr>
          <w:rFonts w:ascii="仿宋_GB2312" w:eastAsia="仿宋_GB2312" w:hAnsiTheme="majorEastAsia" w:hint="eastAsia"/>
          <w:sz w:val="32"/>
          <w:szCs w:val="32"/>
        </w:rPr>
        <w:t>、李立娟、于溟辉</w:t>
      </w:r>
    </w:p>
    <w:p w:rsidR="0029350F" w:rsidRDefault="0029350F" w:rsidP="0029350F">
      <w:pPr>
        <w:spacing w:line="520" w:lineRule="exact"/>
        <w:ind w:firstLine="660"/>
        <w:rPr>
          <w:rFonts w:ascii="仿宋_GB2312" w:eastAsia="仿宋_GB2312" w:hAnsiTheme="majorEastAsia"/>
          <w:sz w:val="32"/>
          <w:szCs w:val="32"/>
        </w:rPr>
      </w:pPr>
      <w:r w:rsidRPr="00DC62B0">
        <w:rPr>
          <w:rFonts w:ascii="仿宋_GB2312" w:eastAsia="仿宋_GB2312" w:hAnsiTheme="majorEastAsia" w:hint="eastAsia"/>
          <w:b/>
          <w:sz w:val="32"/>
          <w:szCs w:val="32"/>
        </w:rPr>
        <w:t>执行处：</w:t>
      </w:r>
      <w:r>
        <w:rPr>
          <w:rFonts w:ascii="仿宋_GB2312" w:eastAsia="仿宋_GB2312" w:hAnsiTheme="majorEastAsia" w:hint="eastAsia"/>
          <w:sz w:val="32"/>
          <w:szCs w:val="32"/>
        </w:rPr>
        <w:t>房红、范智、刘洋、田松、魏博清、韩昊、聂超、艾晓莹、李德龙</w:t>
      </w:r>
    </w:p>
    <w:p w:rsidR="0029350F" w:rsidRDefault="0029350F" w:rsidP="0029350F">
      <w:pPr>
        <w:spacing w:line="520" w:lineRule="exact"/>
        <w:ind w:firstLine="660"/>
        <w:rPr>
          <w:rFonts w:ascii="仿宋_GB2312" w:eastAsia="仿宋_GB2312" w:hAnsiTheme="majorEastAsia"/>
          <w:sz w:val="32"/>
          <w:szCs w:val="32"/>
        </w:rPr>
      </w:pPr>
      <w:r w:rsidRPr="00DC62B0">
        <w:rPr>
          <w:rFonts w:ascii="仿宋_GB2312" w:eastAsia="仿宋_GB2312" w:hAnsiTheme="majorEastAsia" w:hint="eastAsia"/>
          <w:b/>
          <w:sz w:val="32"/>
          <w:szCs w:val="32"/>
        </w:rPr>
        <w:t>执行复议处：</w:t>
      </w:r>
      <w:r>
        <w:rPr>
          <w:rFonts w:ascii="仿宋_GB2312" w:eastAsia="仿宋_GB2312" w:hAnsiTheme="majorEastAsia" w:hint="eastAsia"/>
          <w:sz w:val="32"/>
          <w:szCs w:val="32"/>
        </w:rPr>
        <w:t>华子琳、黄晶、张东宇、蒋振华、周翠翠</w:t>
      </w:r>
    </w:p>
    <w:p w:rsidR="0029350F" w:rsidRDefault="0029350F" w:rsidP="0029350F">
      <w:pPr>
        <w:spacing w:line="520" w:lineRule="exact"/>
        <w:ind w:firstLine="660"/>
        <w:rPr>
          <w:rFonts w:ascii="仿宋_GB2312" w:eastAsia="仿宋_GB2312" w:hAnsiTheme="majorEastAsia"/>
          <w:sz w:val="32"/>
          <w:szCs w:val="32"/>
        </w:rPr>
      </w:pPr>
    </w:p>
    <w:p w:rsidR="0029350F" w:rsidRPr="00144F44" w:rsidRDefault="0029350F" w:rsidP="0029350F">
      <w:pPr>
        <w:spacing w:line="520" w:lineRule="exact"/>
        <w:jc w:val="center"/>
        <w:rPr>
          <w:rFonts w:ascii="仿宋_GB2312" w:eastAsia="仿宋_GB2312" w:hAnsiTheme="majorEastAsia"/>
          <w:sz w:val="32"/>
          <w:szCs w:val="32"/>
        </w:rPr>
      </w:pPr>
      <w:r w:rsidRPr="00144F44">
        <w:rPr>
          <w:rFonts w:ascii="仿宋_GB2312" w:eastAsia="仿宋_GB2312" w:hAnsiTheme="majorEastAsia" w:hint="eastAsia"/>
          <w:sz w:val="32"/>
          <w:szCs w:val="32"/>
        </w:rPr>
        <w:t>行政专业法官会议团队</w:t>
      </w:r>
    </w:p>
    <w:p w:rsidR="0029350F" w:rsidRPr="00144F44" w:rsidRDefault="0029350F" w:rsidP="0029350F">
      <w:pPr>
        <w:spacing w:line="520" w:lineRule="exact"/>
        <w:jc w:val="center"/>
        <w:rPr>
          <w:rFonts w:ascii="仿宋_GB2312" w:eastAsia="仿宋_GB2312" w:hAnsiTheme="majorEastAsia"/>
          <w:sz w:val="32"/>
          <w:szCs w:val="32"/>
        </w:rPr>
      </w:pPr>
      <w:r w:rsidRPr="00144F44">
        <w:rPr>
          <w:rFonts w:ascii="仿宋_GB2312" w:eastAsia="仿宋_GB2312" w:hAnsiTheme="majorEastAsia" w:hint="eastAsia"/>
          <w:sz w:val="32"/>
          <w:szCs w:val="32"/>
        </w:rPr>
        <w:t>（共计14人）</w:t>
      </w:r>
    </w:p>
    <w:p w:rsidR="0029350F" w:rsidRDefault="0029350F" w:rsidP="0029350F">
      <w:pPr>
        <w:spacing w:line="520" w:lineRule="exact"/>
        <w:ind w:firstLineChars="196" w:firstLine="630"/>
        <w:rPr>
          <w:rFonts w:ascii="仿宋_GB2312" w:eastAsia="仿宋_GB2312" w:hAnsiTheme="majorEastAsia"/>
          <w:b/>
          <w:sz w:val="32"/>
          <w:szCs w:val="32"/>
        </w:rPr>
      </w:pPr>
      <w:r>
        <w:rPr>
          <w:rFonts w:ascii="仿宋_GB2312" w:eastAsia="仿宋_GB2312" w:hAnsiTheme="majorEastAsia" w:hint="eastAsia"/>
          <w:b/>
          <w:sz w:val="32"/>
          <w:szCs w:val="32"/>
        </w:rPr>
        <w:t>主持人：</w:t>
      </w:r>
      <w:r>
        <w:rPr>
          <w:rFonts w:ascii="仿宋_GB2312" w:eastAsia="仿宋_GB2312" w:hAnsiTheme="majorEastAsia" w:hint="eastAsia"/>
          <w:sz w:val="32"/>
          <w:szCs w:val="32"/>
        </w:rPr>
        <w:t>肖德馗、于溟辉</w:t>
      </w:r>
    </w:p>
    <w:p w:rsidR="0029350F" w:rsidRDefault="0029350F" w:rsidP="0029350F">
      <w:pPr>
        <w:spacing w:line="520" w:lineRule="exact"/>
        <w:ind w:firstLine="660"/>
        <w:rPr>
          <w:rFonts w:ascii="仿宋_GB2312" w:eastAsia="仿宋_GB2312" w:hAnsiTheme="majorEastAsia"/>
          <w:sz w:val="32"/>
          <w:szCs w:val="32"/>
        </w:rPr>
      </w:pPr>
      <w:r w:rsidRPr="00DC62B0">
        <w:rPr>
          <w:rFonts w:ascii="仿宋_GB2312" w:eastAsia="仿宋_GB2312" w:hAnsiTheme="majorEastAsia" w:hint="eastAsia"/>
          <w:b/>
          <w:sz w:val="32"/>
          <w:szCs w:val="32"/>
        </w:rPr>
        <w:t>行政庭：</w:t>
      </w:r>
      <w:r>
        <w:rPr>
          <w:rFonts w:ascii="仿宋_GB2312" w:eastAsia="仿宋_GB2312" w:hAnsiTheme="majorEastAsia" w:hint="eastAsia"/>
          <w:sz w:val="32"/>
          <w:szCs w:val="32"/>
        </w:rPr>
        <w:t>韩会志、杨光、姜楠、历丽、高婧明</w:t>
      </w:r>
    </w:p>
    <w:p w:rsidR="0029350F" w:rsidRDefault="0029350F" w:rsidP="0029350F">
      <w:pPr>
        <w:spacing w:line="520" w:lineRule="exact"/>
        <w:ind w:firstLine="645"/>
        <w:rPr>
          <w:rFonts w:ascii="仿宋_GB2312" w:eastAsia="仿宋_GB2312" w:hAnsiTheme="majorEastAsia"/>
          <w:sz w:val="32"/>
          <w:szCs w:val="32"/>
        </w:rPr>
      </w:pPr>
      <w:r w:rsidRPr="00631DAD">
        <w:rPr>
          <w:rFonts w:ascii="仿宋_GB2312" w:eastAsia="仿宋_GB2312" w:hAnsiTheme="majorEastAsia" w:hint="eastAsia"/>
          <w:b/>
          <w:sz w:val="32"/>
          <w:szCs w:val="32"/>
        </w:rPr>
        <w:t>审监一庭（兼）：</w:t>
      </w:r>
      <w:r>
        <w:rPr>
          <w:rFonts w:ascii="仿宋_GB2312" w:eastAsia="仿宋_GB2312" w:hAnsiTheme="majorEastAsia" w:hint="eastAsia"/>
          <w:sz w:val="32"/>
          <w:szCs w:val="32"/>
        </w:rPr>
        <w:t>赵立红、毕学柱、梁福庆、沈伟、庞好爽</w:t>
      </w:r>
    </w:p>
    <w:p w:rsidR="0029350F" w:rsidRDefault="0029350F" w:rsidP="0029350F">
      <w:pPr>
        <w:spacing w:line="520" w:lineRule="exact"/>
        <w:ind w:firstLine="630"/>
        <w:rPr>
          <w:rFonts w:ascii="仿宋_GB2312" w:eastAsia="仿宋_GB2312" w:hAnsiTheme="majorEastAsia"/>
          <w:sz w:val="32"/>
          <w:szCs w:val="32"/>
        </w:rPr>
      </w:pPr>
      <w:r w:rsidRPr="00C76B3F">
        <w:rPr>
          <w:rFonts w:ascii="仿宋_GB2312" w:eastAsia="仿宋_GB2312" w:hAnsiTheme="majorEastAsia" w:hint="eastAsia"/>
          <w:b/>
          <w:sz w:val="32"/>
          <w:szCs w:val="32"/>
        </w:rPr>
        <w:t>审监二庭：</w:t>
      </w:r>
      <w:r>
        <w:rPr>
          <w:rFonts w:ascii="仿宋_GB2312" w:eastAsia="仿宋_GB2312" w:hAnsiTheme="majorEastAsia" w:hint="eastAsia"/>
          <w:sz w:val="32"/>
          <w:szCs w:val="32"/>
        </w:rPr>
        <w:t>吕玉玉（兼）</w:t>
      </w:r>
    </w:p>
    <w:p w:rsidR="0029350F" w:rsidRPr="00C76B3F" w:rsidRDefault="0029350F" w:rsidP="0029350F">
      <w:pPr>
        <w:spacing w:line="520" w:lineRule="exact"/>
        <w:ind w:firstLine="630"/>
        <w:rPr>
          <w:rFonts w:ascii="仿宋_GB2312" w:eastAsia="仿宋_GB2312" w:hAnsiTheme="majorEastAsia"/>
          <w:sz w:val="32"/>
          <w:szCs w:val="32"/>
        </w:rPr>
      </w:pPr>
      <w:r w:rsidRPr="00C76B3F">
        <w:rPr>
          <w:rFonts w:ascii="仿宋_GB2312" w:eastAsia="仿宋_GB2312" w:hAnsiTheme="majorEastAsia" w:hint="eastAsia"/>
          <w:b/>
          <w:sz w:val="32"/>
          <w:szCs w:val="32"/>
        </w:rPr>
        <w:t>民三庭：</w:t>
      </w:r>
      <w:r>
        <w:rPr>
          <w:rFonts w:ascii="仿宋_GB2312" w:eastAsia="仿宋_GB2312" w:hAnsiTheme="majorEastAsia" w:hint="eastAsia"/>
          <w:sz w:val="32"/>
          <w:szCs w:val="32"/>
        </w:rPr>
        <w:t>徐俊（兼）</w:t>
      </w:r>
    </w:p>
    <w:p w:rsidR="0029350F" w:rsidRPr="0029350F" w:rsidRDefault="0029350F" w:rsidP="0029350F">
      <w:pPr>
        <w:spacing w:line="600" w:lineRule="exact"/>
        <w:ind w:firstLineChars="1600" w:firstLine="5120"/>
        <w:rPr>
          <w:rFonts w:ascii="仿宋_GB2312" w:eastAsia="仿宋_GB2312" w:hAnsi="仿宋" w:cs="仿宋"/>
          <w:sz w:val="32"/>
          <w:szCs w:val="32"/>
        </w:rPr>
      </w:pPr>
    </w:p>
    <w:p w:rsidR="00892881" w:rsidRDefault="00892881" w:rsidP="0029350F">
      <w:pPr>
        <w:spacing w:line="600" w:lineRule="exact"/>
      </w:pPr>
    </w:p>
    <w:p w:rsidR="0029350F" w:rsidRDefault="0029350F" w:rsidP="0029350F">
      <w:pPr>
        <w:spacing w:line="600" w:lineRule="exact"/>
      </w:pPr>
    </w:p>
    <w:p w:rsidR="0029350F" w:rsidRPr="00401A45" w:rsidRDefault="0029350F" w:rsidP="0029350F">
      <w:pPr>
        <w:adjustRightInd w:val="0"/>
        <w:spacing w:line="700" w:lineRule="exact"/>
        <w:rPr>
          <w:rFonts w:ascii="仿宋_GB2312" w:eastAsia="仿宋_GB2312" w:hAnsi="宋体" w:cs="Arial"/>
          <w:sz w:val="32"/>
          <w:szCs w:val="32"/>
          <w:u w:val="thick"/>
        </w:rPr>
      </w:pPr>
      <w:r w:rsidRPr="00401A45">
        <w:rPr>
          <w:rFonts w:ascii="仿宋_GB2312" w:eastAsia="仿宋_GB2312" w:hAnsi="宋体" w:cs="Arial" w:hint="eastAsia"/>
          <w:sz w:val="32"/>
          <w:szCs w:val="32"/>
          <w:u w:val="thick"/>
        </w:rPr>
        <w:t xml:space="preserve">                                                                      </w:t>
      </w:r>
    </w:p>
    <w:p w:rsidR="0029350F" w:rsidRPr="002B435F" w:rsidRDefault="0029350F" w:rsidP="0029350F">
      <w:pPr>
        <w:jc w:val="left"/>
        <w:rPr>
          <w:rFonts w:ascii="仿宋_GB2312" w:eastAsia="仿宋_GB2312" w:hAnsi="仿宋"/>
          <w:sz w:val="32"/>
          <w:szCs w:val="32"/>
        </w:rPr>
      </w:pPr>
      <w:r w:rsidRPr="00401A45">
        <w:rPr>
          <w:rFonts w:ascii="仿宋_GB2312" w:eastAsia="仿宋_GB2312" w:hAnsi="宋体" w:cs="Arial" w:hint="eastAsia"/>
          <w:sz w:val="32"/>
          <w:szCs w:val="32"/>
          <w:u w:val="thick"/>
        </w:rPr>
        <w:t xml:space="preserve"> </w:t>
      </w:r>
      <w:r w:rsidRPr="00401A45">
        <w:rPr>
          <w:rFonts w:ascii="仿宋_GB2312" w:eastAsia="仿宋_GB2312" w:hAnsi="宋体" w:cs="Arial" w:hint="eastAsia"/>
          <w:position w:val="12"/>
          <w:sz w:val="32"/>
          <w:szCs w:val="32"/>
          <w:u w:val="thick"/>
        </w:rPr>
        <w:t>长春市中级人民法院办公室</w:t>
      </w:r>
      <w:r>
        <w:rPr>
          <w:rFonts w:ascii="仿宋_GB2312" w:eastAsia="仿宋_GB2312" w:hAnsi="宋体" w:cs="Arial" w:hint="eastAsia"/>
          <w:position w:val="12"/>
          <w:sz w:val="32"/>
          <w:szCs w:val="32"/>
          <w:u w:val="thick"/>
        </w:rPr>
        <w:t xml:space="preserve">         2018</w:t>
      </w:r>
      <w:r w:rsidRPr="00401A45">
        <w:rPr>
          <w:rFonts w:ascii="仿宋_GB2312" w:eastAsia="仿宋_GB2312" w:hAnsi="宋体" w:cs="Arial" w:hint="eastAsia"/>
          <w:position w:val="12"/>
          <w:sz w:val="32"/>
          <w:szCs w:val="32"/>
          <w:u w:val="thick"/>
        </w:rPr>
        <w:t>年</w:t>
      </w:r>
      <w:r>
        <w:rPr>
          <w:rFonts w:ascii="仿宋_GB2312" w:eastAsia="仿宋_GB2312" w:hAnsi="宋体" w:cs="Arial" w:hint="eastAsia"/>
          <w:position w:val="12"/>
          <w:sz w:val="32"/>
          <w:szCs w:val="32"/>
          <w:u w:val="thick"/>
        </w:rPr>
        <w:t>8</w:t>
      </w:r>
      <w:r w:rsidRPr="00401A45">
        <w:rPr>
          <w:rFonts w:ascii="仿宋_GB2312" w:eastAsia="仿宋_GB2312" w:hAnsi="宋体" w:cs="Arial" w:hint="eastAsia"/>
          <w:position w:val="12"/>
          <w:sz w:val="32"/>
          <w:szCs w:val="32"/>
          <w:u w:val="thick"/>
        </w:rPr>
        <w:t>月</w:t>
      </w:r>
      <w:r>
        <w:rPr>
          <w:rFonts w:ascii="仿宋_GB2312" w:eastAsia="仿宋_GB2312" w:hAnsi="宋体" w:cs="Arial" w:hint="eastAsia"/>
          <w:position w:val="12"/>
          <w:sz w:val="32"/>
          <w:szCs w:val="32"/>
          <w:u w:val="thick"/>
        </w:rPr>
        <w:t>6</w:t>
      </w:r>
      <w:r w:rsidRPr="00401A45">
        <w:rPr>
          <w:rFonts w:ascii="仿宋_GB2312" w:eastAsia="仿宋_GB2312" w:hAnsi="宋体" w:cs="Arial" w:hint="eastAsia"/>
          <w:position w:val="12"/>
          <w:sz w:val="32"/>
          <w:szCs w:val="32"/>
          <w:u w:val="thick"/>
        </w:rPr>
        <w:t>日印发</w:t>
      </w:r>
      <w:r>
        <w:rPr>
          <w:rFonts w:ascii="仿宋_GB2312" w:eastAsia="仿宋_GB2312" w:hAnsi="宋体" w:cs="Arial" w:hint="eastAsia"/>
          <w:position w:val="12"/>
          <w:sz w:val="32"/>
          <w:szCs w:val="32"/>
          <w:u w:val="thick"/>
        </w:rPr>
        <w:t xml:space="preserve">  </w:t>
      </w:r>
    </w:p>
    <w:sectPr w:rsidR="0029350F" w:rsidRPr="002B435F" w:rsidSect="0029350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8B3" w:rsidRDefault="003E08B3" w:rsidP="00FA1DDF">
      <w:r>
        <w:separator/>
      </w:r>
    </w:p>
  </w:endnote>
  <w:endnote w:type="continuationSeparator" w:id="1">
    <w:p w:rsidR="003E08B3" w:rsidRDefault="003E08B3" w:rsidP="00FA1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7"/>
      <w:docPartObj>
        <w:docPartGallery w:val="Page Numbers (Bottom of Page)"/>
        <w:docPartUnique/>
      </w:docPartObj>
    </w:sdtPr>
    <w:sdtEndPr>
      <w:rPr>
        <w:rFonts w:asciiTheme="minorEastAsia" w:hAnsiTheme="minorEastAsia"/>
        <w:sz w:val="28"/>
        <w:szCs w:val="28"/>
      </w:rPr>
    </w:sdtEndPr>
    <w:sdtContent>
      <w:p w:rsidR="0029350F" w:rsidRPr="0029350F" w:rsidRDefault="006373B6">
        <w:pPr>
          <w:pStyle w:val="a4"/>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064856" w:rsidRPr="00064856">
          <w:rPr>
            <w:rFonts w:asciiTheme="minorEastAsia" w:hAnsiTheme="minorEastAsia"/>
            <w:noProof/>
            <w:sz w:val="28"/>
            <w:szCs w:val="28"/>
            <w:lang w:val="zh-CN"/>
          </w:rPr>
          <w:t>-</w:t>
        </w:r>
        <w:r w:rsidR="00064856">
          <w:rPr>
            <w:rFonts w:asciiTheme="minorEastAsia" w:hAnsiTheme="minorEastAsia"/>
            <w:noProof/>
            <w:sz w:val="28"/>
            <w:szCs w:val="28"/>
          </w:rPr>
          <w:t xml:space="preserve"> 8 -</w:t>
        </w:r>
        <w:r w:rsidRPr="0029350F">
          <w:rPr>
            <w:rFonts w:asciiTheme="minorEastAsia" w:hAnsiTheme="minorEastAsia"/>
            <w:sz w:val="28"/>
            <w:szCs w:val="28"/>
          </w:rPr>
          <w:fldChar w:fldCharType="end"/>
        </w:r>
      </w:p>
    </w:sdtContent>
  </w:sdt>
  <w:p w:rsidR="0029350F" w:rsidRPr="0029350F" w:rsidRDefault="0029350F">
    <w:pPr>
      <w:pStyle w:val="a4"/>
      <w:rPr>
        <w:rFonts w:ascii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4"/>
      <w:docPartObj>
        <w:docPartGallery w:val="Page Numbers (Bottom of Page)"/>
        <w:docPartUnique/>
      </w:docPartObj>
    </w:sdtPr>
    <w:sdtEndPr>
      <w:rPr>
        <w:rFonts w:asciiTheme="minorEastAsia" w:hAnsiTheme="minorEastAsia"/>
        <w:sz w:val="28"/>
        <w:szCs w:val="28"/>
      </w:rPr>
    </w:sdtEndPr>
    <w:sdtContent>
      <w:p w:rsidR="0029350F" w:rsidRPr="0029350F" w:rsidRDefault="006373B6">
        <w:pPr>
          <w:pStyle w:val="a4"/>
          <w:jc w:val="right"/>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064856" w:rsidRPr="00064856">
          <w:rPr>
            <w:rFonts w:asciiTheme="minorEastAsia" w:hAnsiTheme="minorEastAsia"/>
            <w:noProof/>
            <w:sz w:val="28"/>
            <w:szCs w:val="28"/>
            <w:lang w:val="zh-CN"/>
          </w:rPr>
          <w:t>-</w:t>
        </w:r>
        <w:r w:rsidR="00064856">
          <w:rPr>
            <w:rFonts w:asciiTheme="minorEastAsia" w:hAnsiTheme="minorEastAsia"/>
            <w:noProof/>
            <w:sz w:val="28"/>
            <w:szCs w:val="28"/>
          </w:rPr>
          <w:t xml:space="preserve"> 7 -</w:t>
        </w:r>
        <w:r w:rsidRPr="0029350F">
          <w:rPr>
            <w:rFonts w:asciiTheme="minorEastAsia" w:hAnsiTheme="minorEastAsia"/>
            <w:sz w:val="28"/>
            <w:szCs w:val="28"/>
          </w:rPr>
          <w:fldChar w:fldCharType="end"/>
        </w:r>
      </w:p>
    </w:sdtContent>
  </w:sdt>
  <w:p w:rsidR="00F66E23" w:rsidRDefault="00F66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8B3" w:rsidRDefault="003E08B3" w:rsidP="00FA1DDF">
      <w:r>
        <w:separator/>
      </w:r>
    </w:p>
  </w:footnote>
  <w:footnote w:type="continuationSeparator" w:id="1">
    <w:p w:rsidR="003E08B3" w:rsidRDefault="003E08B3" w:rsidP="00FA1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DDF"/>
    <w:rsid w:val="00022A0F"/>
    <w:rsid w:val="00031DF9"/>
    <w:rsid w:val="00064856"/>
    <w:rsid w:val="0007691B"/>
    <w:rsid w:val="0008278B"/>
    <w:rsid w:val="000C21D7"/>
    <w:rsid w:val="000E095D"/>
    <w:rsid w:val="000E1A90"/>
    <w:rsid w:val="00177625"/>
    <w:rsid w:val="00224841"/>
    <w:rsid w:val="00260FA9"/>
    <w:rsid w:val="0029350F"/>
    <w:rsid w:val="002A24ED"/>
    <w:rsid w:val="002D2F71"/>
    <w:rsid w:val="0031151E"/>
    <w:rsid w:val="00380383"/>
    <w:rsid w:val="003C7052"/>
    <w:rsid w:val="003E08B3"/>
    <w:rsid w:val="00400F77"/>
    <w:rsid w:val="004258F1"/>
    <w:rsid w:val="00432372"/>
    <w:rsid w:val="004502E4"/>
    <w:rsid w:val="004643D8"/>
    <w:rsid w:val="004C4D16"/>
    <w:rsid w:val="005149CA"/>
    <w:rsid w:val="005338BB"/>
    <w:rsid w:val="005779FD"/>
    <w:rsid w:val="005C51AA"/>
    <w:rsid w:val="005D6DCF"/>
    <w:rsid w:val="006373B6"/>
    <w:rsid w:val="00640C58"/>
    <w:rsid w:val="00647AB0"/>
    <w:rsid w:val="00685048"/>
    <w:rsid w:val="006E17D4"/>
    <w:rsid w:val="006F21F5"/>
    <w:rsid w:val="006F4752"/>
    <w:rsid w:val="00705469"/>
    <w:rsid w:val="007746F1"/>
    <w:rsid w:val="00830E8D"/>
    <w:rsid w:val="00876018"/>
    <w:rsid w:val="00892881"/>
    <w:rsid w:val="008F5202"/>
    <w:rsid w:val="009202F3"/>
    <w:rsid w:val="00930628"/>
    <w:rsid w:val="009344A8"/>
    <w:rsid w:val="00941F83"/>
    <w:rsid w:val="009512BB"/>
    <w:rsid w:val="00956E6D"/>
    <w:rsid w:val="009A7946"/>
    <w:rsid w:val="00A06E47"/>
    <w:rsid w:val="00A2687E"/>
    <w:rsid w:val="00A86914"/>
    <w:rsid w:val="00A9653D"/>
    <w:rsid w:val="00AA41C8"/>
    <w:rsid w:val="00AB1D2F"/>
    <w:rsid w:val="00AD076C"/>
    <w:rsid w:val="00B515B5"/>
    <w:rsid w:val="00B60A69"/>
    <w:rsid w:val="00BC1515"/>
    <w:rsid w:val="00BD087F"/>
    <w:rsid w:val="00C236F1"/>
    <w:rsid w:val="00C7121C"/>
    <w:rsid w:val="00CD7B96"/>
    <w:rsid w:val="00CF7432"/>
    <w:rsid w:val="00D11B32"/>
    <w:rsid w:val="00D11EC1"/>
    <w:rsid w:val="00D8301F"/>
    <w:rsid w:val="00D92B2B"/>
    <w:rsid w:val="00DC0244"/>
    <w:rsid w:val="00E22954"/>
    <w:rsid w:val="00E70B9C"/>
    <w:rsid w:val="00EC0712"/>
    <w:rsid w:val="00F5770A"/>
    <w:rsid w:val="00F66E23"/>
    <w:rsid w:val="00F75BCA"/>
    <w:rsid w:val="00FA1DDF"/>
    <w:rsid w:val="00FA4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D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1DDF"/>
    <w:rPr>
      <w:sz w:val="18"/>
      <w:szCs w:val="18"/>
    </w:rPr>
  </w:style>
  <w:style w:type="paragraph" w:styleId="a4">
    <w:name w:val="footer"/>
    <w:basedOn w:val="a"/>
    <w:link w:val="Char0"/>
    <w:uiPriority w:val="99"/>
    <w:unhideWhenUsed/>
    <w:rsid w:val="00FA1D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1DDF"/>
    <w:rPr>
      <w:sz w:val="18"/>
      <w:szCs w:val="18"/>
    </w:rPr>
  </w:style>
  <w:style w:type="paragraph" w:styleId="a5">
    <w:name w:val="Date"/>
    <w:basedOn w:val="a"/>
    <w:next w:val="a"/>
    <w:link w:val="Char1"/>
    <w:uiPriority w:val="99"/>
    <w:semiHidden/>
    <w:unhideWhenUsed/>
    <w:rsid w:val="0029350F"/>
    <w:pPr>
      <w:ind w:leftChars="2500" w:left="100"/>
    </w:pPr>
  </w:style>
  <w:style w:type="character" w:customStyle="1" w:styleId="Char1">
    <w:name w:val="日期 Char"/>
    <w:basedOn w:val="a0"/>
    <w:link w:val="a5"/>
    <w:uiPriority w:val="99"/>
    <w:semiHidden/>
    <w:rsid w:val="0029350F"/>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CE8D-5601-4D60-A35D-1AB51C81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Words>
  <Characters>1995</Characters>
  <Application>Microsoft Office Word</Application>
  <DocSecurity>0</DocSecurity>
  <Lines>16</Lines>
  <Paragraphs>4</Paragraphs>
  <ScaleCrop>false</ScaleCrop>
  <Company>Microsoft</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3</cp:revision>
  <cp:lastPrinted>2018-08-06T07:40:00Z</cp:lastPrinted>
  <dcterms:created xsi:type="dcterms:W3CDTF">2018-08-07T06:30:00Z</dcterms:created>
  <dcterms:modified xsi:type="dcterms:W3CDTF">2018-10-10T07:25:00Z</dcterms:modified>
</cp:coreProperties>
</file>