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67" w:rsidRPr="00527F67" w:rsidRDefault="00527F67" w:rsidP="00527F67">
      <w:pPr>
        <w:adjustRightInd w:val="0"/>
        <w:rPr>
          <w:rFonts w:ascii="黑体" w:eastAsia="黑体" w:hAnsi="宋体" w:cs="Arial"/>
          <w:kern w:val="0"/>
          <w:sz w:val="28"/>
          <w:szCs w:val="28"/>
        </w:rPr>
      </w:pPr>
      <w:r w:rsidRPr="00527F67">
        <w:rPr>
          <w:rFonts w:ascii="黑体" w:eastAsia="黑体" w:hAnsi="宋体" w:cs="Arial" w:hint="eastAsia"/>
          <w:kern w:val="0"/>
          <w:sz w:val="28"/>
          <w:szCs w:val="28"/>
        </w:rPr>
        <w:t>内部文件</w:t>
      </w:r>
      <w:r w:rsidRPr="00527F67">
        <w:rPr>
          <w:rFonts w:ascii="黑体" w:eastAsia="黑体" w:hAnsi="宋体" w:cs="Arial" w:hint="eastAsia"/>
          <w:kern w:val="0"/>
          <w:sz w:val="28"/>
          <w:szCs w:val="28"/>
        </w:rPr>
        <w:tab/>
      </w:r>
    </w:p>
    <w:p w:rsidR="00527F67" w:rsidRPr="00527F67" w:rsidRDefault="00527F67" w:rsidP="00527F67">
      <w:pPr>
        <w:adjustRightInd w:val="0"/>
        <w:rPr>
          <w:rFonts w:ascii="黑体" w:eastAsia="黑体" w:hAnsi="宋体" w:cs="Arial"/>
          <w:kern w:val="0"/>
          <w:sz w:val="28"/>
          <w:szCs w:val="28"/>
        </w:rPr>
      </w:pPr>
      <w:r w:rsidRPr="00527F67">
        <w:rPr>
          <w:rFonts w:ascii="黑体" w:eastAsia="黑体" w:hAnsi="宋体" w:cs="Arial" w:hint="eastAsia"/>
          <w:kern w:val="0"/>
          <w:sz w:val="28"/>
          <w:szCs w:val="28"/>
        </w:rPr>
        <w:t>切勿外传</w:t>
      </w:r>
    </w:p>
    <w:p w:rsidR="00527F67" w:rsidRPr="001D5F08" w:rsidRDefault="00527F67" w:rsidP="00527F67">
      <w:pPr>
        <w:jc w:val="center"/>
        <w:rPr>
          <w:rFonts w:ascii="方正小标宋_GBK" w:eastAsia="方正小标宋_GBK"/>
          <w:color w:val="FF0000"/>
          <w:spacing w:val="-10"/>
          <w:w w:val="55"/>
          <w:sz w:val="110"/>
          <w:szCs w:val="110"/>
        </w:rPr>
      </w:pPr>
      <w:r w:rsidRPr="001D5F08">
        <w:rPr>
          <w:rFonts w:ascii="方正小标宋_GBK" w:eastAsia="方正小标宋_GBK" w:hint="eastAsia"/>
          <w:color w:val="FF0000"/>
          <w:spacing w:val="-10"/>
          <w:w w:val="55"/>
          <w:sz w:val="110"/>
          <w:szCs w:val="110"/>
        </w:rPr>
        <w:t>吉林省长春市中级人民法院文件</w:t>
      </w:r>
    </w:p>
    <w:p w:rsidR="00527F67" w:rsidRPr="00527F67" w:rsidRDefault="00210512" w:rsidP="00527F67">
      <w:pPr>
        <w:spacing w:line="600" w:lineRule="exact"/>
        <w:jc w:val="center"/>
        <w:rPr>
          <w:rFonts w:ascii="仿宋_GB2312" w:eastAsia="仿宋_GB2312" w:hAnsi="仿宋"/>
          <w:position w:val="12"/>
          <w:sz w:val="32"/>
          <w:szCs w:val="32"/>
        </w:rPr>
      </w:pPr>
      <w:r w:rsidRPr="00210512">
        <w:rPr>
          <w:rFonts w:ascii="仿宋_GB2312" w:eastAsia="仿宋_GB2312" w:hAnsi="宋体"/>
          <w:noProof/>
          <w:position w:val="12"/>
          <w:sz w:val="32"/>
          <w:szCs w:val="32"/>
        </w:rPr>
        <w:pict>
          <v:shapetype id="_x0000_t32" coordsize="21600,21600" o:spt="32" o:oned="t" path="m,l21600,21600e" filled="f">
            <v:path arrowok="t" fillok="f" o:connecttype="none"/>
            <o:lock v:ext="edit" shapetype="t"/>
          </v:shapetype>
          <v:shape id="_x0000_s2073" type="#_x0000_t32" style="position:absolute;left:0;text-align:left;margin-left:95.1pt;margin-top:202.65pt;width:442.2pt;height:0;z-index:-251640832;mso-position-horizontal-relative:page;mso-position-vertical-relative:margin" o:connectortype="straight" strokecolor="red" strokeweight="2.25pt">
            <w10:wrap anchorx="page" anchory="margin"/>
          </v:shape>
        </w:pict>
      </w:r>
      <w:r w:rsidR="00527F67" w:rsidRPr="00527F67">
        <w:rPr>
          <w:rFonts w:ascii="仿宋_GB2312" w:eastAsia="仿宋_GB2312" w:hint="eastAsia"/>
          <w:position w:val="12"/>
          <w:sz w:val="32"/>
          <w:szCs w:val="32"/>
        </w:rPr>
        <w:t>长中法</w:t>
      </w:r>
      <w:r w:rsidR="00527F67" w:rsidRPr="00527F67">
        <w:rPr>
          <w:rFonts w:ascii="仿宋_GB2312" w:eastAsia="仿宋_GB2312" w:hAnsi="仿宋" w:hint="eastAsia"/>
          <w:position w:val="12"/>
          <w:sz w:val="32"/>
          <w:szCs w:val="32"/>
        </w:rPr>
        <w:t>〔201</w:t>
      </w:r>
      <w:r w:rsidR="00527F67">
        <w:rPr>
          <w:rFonts w:ascii="仿宋_GB2312" w:eastAsia="仿宋_GB2312" w:hAnsi="仿宋" w:hint="eastAsia"/>
          <w:position w:val="12"/>
          <w:sz w:val="32"/>
          <w:szCs w:val="32"/>
        </w:rPr>
        <w:t>6</w:t>
      </w:r>
      <w:r w:rsidR="00527F67" w:rsidRPr="00527F67">
        <w:rPr>
          <w:rFonts w:ascii="仿宋_GB2312" w:eastAsia="仿宋_GB2312" w:hAnsi="仿宋" w:hint="eastAsia"/>
          <w:position w:val="12"/>
          <w:sz w:val="32"/>
          <w:szCs w:val="32"/>
        </w:rPr>
        <w:t>〕</w:t>
      </w:r>
      <w:r w:rsidR="00527F67">
        <w:rPr>
          <w:rFonts w:ascii="仿宋_GB2312" w:eastAsia="仿宋_GB2312" w:hAnsi="仿宋" w:hint="eastAsia"/>
          <w:position w:val="12"/>
          <w:sz w:val="32"/>
          <w:szCs w:val="32"/>
        </w:rPr>
        <w:t xml:space="preserve">  </w:t>
      </w:r>
      <w:r w:rsidR="00527F67" w:rsidRPr="00527F67">
        <w:rPr>
          <w:rFonts w:ascii="仿宋_GB2312" w:eastAsia="仿宋_GB2312" w:hAnsi="仿宋" w:hint="eastAsia"/>
          <w:position w:val="12"/>
          <w:sz w:val="32"/>
          <w:szCs w:val="32"/>
        </w:rPr>
        <w:t>号</w:t>
      </w:r>
    </w:p>
    <w:p w:rsidR="00527F67" w:rsidRDefault="00527F67" w:rsidP="00527F67">
      <w:pPr>
        <w:spacing w:line="600" w:lineRule="exact"/>
        <w:jc w:val="center"/>
        <w:rPr>
          <w:rFonts w:ascii="方正小标宋_GBK" w:eastAsia="方正小标宋_GBK" w:hAnsi="宋体"/>
          <w:sz w:val="44"/>
          <w:szCs w:val="44"/>
        </w:rPr>
      </w:pPr>
    </w:p>
    <w:p w:rsidR="00527F67" w:rsidRDefault="00527F67" w:rsidP="00527F67">
      <w:pPr>
        <w:spacing w:line="600" w:lineRule="exact"/>
        <w:jc w:val="center"/>
        <w:rPr>
          <w:rFonts w:asciiTheme="minorEastAsia" w:hAnsiTheme="minorEastAsia"/>
          <w:b/>
          <w:sz w:val="36"/>
          <w:szCs w:val="36"/>
        </w:rPr>
      </w:pPr>
    </w:p>
    <w:p w:rsidR="00136DC1" w:rsidRPr="00527F67" w:rsidRDefault="00527F67" w:rsidP="00527F67">
      <w:pPr>
        <w:spacing w:line="600" w:lineRule="exact"/>
        <w:jc w:val="center"/>
        <w:rPr>
          <w:rFonts w:asciiTheme="minorEastAsia" w:hAnsiTheme="minorEastAsia"/>
          <w:b/>
          <w:sz w:val="36"/>
          <w:szCs w:val="36"/>
        </w:rPr>
      </w:pPr>
      <w:r w:rsidRPr="00527F67">
        <w:rPr>
          <w:rFonts w:asciiTheme="minorEastAsia" w:hAnsiTheme="minorEastAsia" w:hint="eastAsia"/>
          <w:b/>
          <w:sz w:val="36"/>
          <w:szCs w:val="36"/>
        </w:rPr>
        <w:t>吉林省长春市中级人民法院</w:t>
      </w:r>
      <w:r w:rsidR="00136DC1" w:rsidRPr="00527F67">
        <w:rPr>
          <w:rFonts w:asciiTheme="minorEastAsia" w:hAnsiTheme="minorEastAsia" w:cs="SimSun"/>
          <w:b/>
          <w:color w:val="373332"/>
          <w:kern w:val="0"/>
          <w:sz w:val="36"/>
          <w:szCs w:val="36"/>
          <w:lang w:val="zh-CN"/>
        </w:rPr>
        <w:t>关于落实</w:t>
      </w:r>
    </w:p>
    <w:p w:rsidR="00136DC1" w:rsidRPr="00527F67" w:rsidRDefault="00527F67" w:rsidP="00136DC1">
      <w:pPr>
        <w:autoSpaceDE w:val="0"/>
        <w:autoSpaceDN w:val="0"/>
        <w:adjustRightInd w:val="0"/>
        <w:spacing w:line="579" w:lineRule="exact"/>
        <w:ind w:left="875"/>
        <w:jc w:val="left"/>
        <w:rPr>
          <w:rFonts w:asciiTheme="minorEastAsia" w:hAnsiTheme="minorEastAsia" w:cs="SimSun"/>
          <w:b/>
          <w:color w:val="373332"/>
          <w:kern w:val="0"/>
          <w:sz w:val="36"/>
          <w:szCs w:val="36"/>
          <w:lang w:val="zh-CN"/>
        </w:rPr>
      </w:pPr>
      <w:r w:rsidRPr="00527F67">
        <w:rPr>
          <w:rFonts w:asciiTheme="minorEastAsia" w:hAnsiTheme="minorEastAsia" w:cs="SimSun" w:hint="eastAsia"/>
          <w:b/>
          <w:color w:val="373332"/>
          <w:kern w:val="0"/>
          <w:sz w:val="36"/>
          <w:szCs w:val="36"/>
          <w:lang w:val="zh-CN"/>
        </w:rPr>
        <w:t>《</w:t>
      </w:r>
      <w:r w:rsidR="0064189E">
        <w:rPr>
          <w:rFonts w:asciiTheme="minorEastAsia" w:hAnsiTheme="minorEastAsia" w:cs="SimSun"/>
          <w:b/>
          <w:color w:val="373332"/>
          <w:kern w:val="0"/>
          <w:sz w:val="36"/>
          <w:szCs w:val="36"/>
          <w:lang w:val="zh-CN"/>
        </w:rPr>
        <w:t>领导干部</w:t>
      </w:r>
      <w:r w:rsidR="0064189E">
        <w:rPr>
          <w:rFonts w:asciiTheme="minorEastAsia" w:hAnsiTheme="minorEastAsia" w:cs="SimSun" w:hint="eastAsia"/>
          <w:b/>
          <w:color w:val="373332"/>
          <w:kern w:val="0"/>
          <w:sz w:val="36"/>
          <w:szCs w:val="36"/>
          <w:lang w:val="zh-CN"/>
        </w:rPr>
        <w:t>干</w:t>
      </w:r>
      <w:r w:rsidR="00136DC1" w:rsidRPr="00527F67">
        <w:rPr>
          <w:rFonts w:asciiTheme="minorEastAsia" w:hAnsiTheme="minorEastAsia" w:cs="SimSun"/>
          <w:b/>
          <w:color w:val="373332"/>
          <w:kern w:val="0"/>
          <w:sz w:val="36"/>
          <w:szCs w:val="36"/>
          <w:lang w:val="zh-CN"/>
        </w:rPr>
        <w:t>预司法活动、插手具体案件</w:t>
      </w:r>
    </w:p>
    <w:p w:rsidR="00136DC1" w:rsidRPr="00527F67" w:rsidRDefault="00136DC1" w:rsidP="00136DC1">
      <w:pPr>
        <w:autoSpaceDE w:val="0"/>
        <w:autoSpaceDN w:val="0"/>
        <w:adjustRightInd w:val="0"/>
        <w:spacing w:line="579" w:lineRule="exact"/>
        <w:ind w:left="252"/>
        <w:jc w:val="left"/>
        <w:rPr>
          <w:rFonts w:asciiTheme="minorEastAsia" w:hAnsiTheme="minorEastAsia" w:cs="SimSun"/>
          <w:b/>
          <w:color w:val="373332"/>
          <w:kern w:val="0"/>
          <w:sz w:val="36"/>
          <w:szCs w:val="36"/>
          <w:lang w:val="zh-CN"/>
        </w:rPr>
      </w:pPr>
      <w:r w:rsidRPr="00527F67">
        <w:rPr>
          <w:rFonts w:asciiTheme="minorEastAsia" w:hAnsiTheme="minorEastAsia" w:cs="SimSun"/>
          <w:b/>
          <w:color w:val="373332"/>
          <w:kern w:val="0"/>
          <w:sz w:val="36"/>
          <w:szCs w:val="36"/>
          <w:lang w:val="zh-CN"/>
        </w:rPr>
        <w:t>处理的记录、通报和责任追究规定</w:t>
      </w:r>
      <w:r w:rsidR="00527F67" w:rsidRPr="00527F67">
        <w:rPr>
          <w:rFonts w:asciiTheme="minorEastAsia" w:hAnsiTheme="minorEastAsia" w:cs="SimSun" w:hint="eastAsia"/>
          <w:b/>
          <w:color w:val="373332"/>
          <w:kern w:val="0"/>
          <w:sz w:val="36"/>
          <w:szCs w:val="36"/>
          <w:lang w:val="zh-CN"/>
        </w:rPr>
        <w:t>》</w:t>
      </w:r>
      <w:r w:rsidRPr="00527F67">
        <w:rPr>
          <w:rFonts w:asciiTheme="minorEastAsia" w:hAnsiTheme="minorEastAsia" w:cs="SimSun"/>
          <w:b/>
          <w:color w:val="373332"/>
          <w:kern w:val="0"/>
          <w:sz w:val="36"/>
          <w:szCs w:val="36"/>
          <w:lang w:val="zh-CN"/>
        </w:rPr>
        <w:t>的实施细则</w:t>
      </w:r>
    </w:p>
    <w:p w:rsidR="000417BE" w:rsidRDefault="000417BE" w:rsidP="00136DC1">
      <w:pPr>
        <w:autoSpaceDE w:val="0"/>
        <w:autoSpaceDN w:val="0"/>
        <w:adjustRightInd w:val="0"/>
        <w:spacing w:line="360" w:lineRule="auto"/>
        <w:ind w:leftChars="7" w:left="15" w:firstLineChars="200" w:firstLine="540"/>
        <w:jc w:val="left"/>
        <w:rPr>
          <w:rFonts w:ascii="SimSun" w:hAnsi="SimSun" w:cs="SimSun"/>
          <w:color w:val="373332"/>
          <w:kern w:val="0"/>
          <w:sz w:val="27"/>
          <w:szCs w:val="27"/>
          <w:lang w:val="zh-CN"/>
        </w:rPr>
      </w:pPr>
    </w:p>
    <w:p w:rsidR="00136DC1" w:rsidRPr="00527F67" w:rsidRDefault="00136DC1" w:rsidP="00527F67">
      <w:pPr>
        <w:autoSpaceDE w:val="0"/>
        <w:autoSpaceDN w:val="0"/>
        <w:adjustRightInd w:val="0"/>
        <w:spacing w:line="360" w:lineRule="auto"/>
        <w:ind w:leftChars="7" w:left="15" w:firstLineChars="200" w:firstLine="643"/>
        <w:jc w:val="left"/>
        <w:rPr>
          <w:rFonts w:ascii="仿宋_GB2312" w:eastAsia="仿宋_GB2312" w:hAnsiTheme="minorEastAsia" w:cs="Times New Roman"/>
          <w:kern w:val="0"/>
          <w:sz w:val="32"/>
          <w:szCs w:val="32"/>
        </w:rPr>
      </w:pPr>
      <w:r w:rsidRPr="00527F67">
        <w:rPr>
          <w:rFonts w:ascii="仿宋_GB2312" w:eastAsia="仿宋_GB2312" w:hAnsiTheme="minorEastAsia" w:cs="SimSun" w:hint="eastAsia"/>
          <w:b/>
          <w:kern w:val="0"/>
          <w:sz w:val="32"/>
          <w:szCs w:val="32"/>
          <w:lang w:val="zh-CN"/>
        </w:rPr>
        <w:t>第一条</w:t>
      </w:r>
      <w:r w:rsidR="00527F67">
        <w:rPr>
          <w:rFonts w:ascii="仿宋_GB2312" w:eastAsia="仿宋_GB2312" w:hAnsiTheme="minorEastAsia" w:cs="SimSun" w:hint="eastAsia"/>
          <w:b/>
          <w:kern w:val="0"/>
          <w:sz w:val="32"/>
          <w:szCs w:val="32"/>
          <w:lang w:val="zh-CN"/>
        </w:rPr>
        <w:t xml:space="preserve">  </w:t>
      </w:r>
      <w:r w:rsidRPr="00527F67">
        <w:rPr>
          <w:rFonts w:ascii="仿宋_GB2312" w:eastAsia="仿宋_GB2312" w:hAnsiTheme="minorEastAsia" w:cs="SimSun" w:hint="eastAsia"/>
          <w:kern w:val="0"/>
          <w:sz w:val="32"/>
          <w:szCs w:val="32"/>
          <w:lang w:val="zh-CN"/>
        </w:rPr>
        <w:t>为深入贯彻落实中共中央办公厅、国务院办公厅《领导干部干预司法活动、插手具体案件处理的记录、通报和责任追究规定</w:t>
      </w:r>
      <w:r w:rsidRPr="00527F67">
        <w:rPr>
          <w:rFonts w:ascii="仿宋_GB2312" w:eastAsia="仿宋_GB2312" w:hAnsiTheme="minorEastAsia" w:cs="Courier New" w:hint="eastAsia"/>
          <w:kern w:val="0"/>
          <w:sz w:val="32"/>
          <w:szCs w:val="32"/>
        </w:rPr>
        <w:t>》</w:t>
      </w:r>
      <w:r w:rsidRPr="00527F67">
        <w:rPr>
          <w:rFonts w:ascii="仿宋_GB2312" w:eastAsia="仿宋_GB2312" w:hAnsiTheme="minorEastAsia" w:cs="SimSun" w:hint="eastAsia"/>
          <w:kern w:val="0"/>
          <w:sz w:val="32"/>
          <w:szCs w:val="32"/>
        </w:rPr>
        <w:t>以下简称《规定》和最高人民法院《人民法院落实〈领导干部干预司法活动、插手具体案件处理的记录、通报和责任追究规定〉的实施办法</w:t>
      </w:r>
      <w:r w:rsidRPr="00527F67">
        <w:rPr>
          <w:rFonts w:ascii="仿宋_GB2312" w:eastAsia="仿宋_GB2312" w:hAnsiTheme="minorEastAsia" w:cs="Times New Roman" w:hint="eastAsia"/>
          <w:kern w:val="0"/>
          <w:sz w:val="32"/>
          <w:szCs w:val="32"/>
        </w:rPr>
        <w:t>》（</w:t>
      </w:r>
      <w:r w:rsidRPr="00527F67">
        <w:rPr>
          <w:rFonts w:ascii="仿宋_GB2312" w:eastAsia="仿宋_GB2312" w:hAnsiTheme="minorEastAsia" w:cs="SimSun" w:hint="eastAsia"/>
          <w:kern w:val="0"/>
          <w:sz w:val="32"/>
          <w:szCs w:val="32"/>
        </w:rPr>
        <w:t>以下简称《实施办法训》）</w:t>
      </w:r>
      <w:r w:rsidR="00731281" w:rsidRPr="00527F67">
        <w:rPr>
          <w:rFonts w:ascii="仿宋_GB2312" w:eastAsia="仿宋_GB2312" w:hAnsiTheme="minorEastAsia" w:cs="SimSun" w:hint="eastAsia"/>
          <w:kern w:val="0"/>
          <w:sz w:val="32"/>
          <w:szCs w:val="32"/>
        </w:rPr>
        <w:t>，保障人民法院依法独立公正行使审判权，结合全市</w:t>
      </w:r>
      <w:r w:rsidRPr="00527F67">
        <w:rPr>
          <w:rFonts w:ascii="仿宋_GB2312" w:eastAsia="仿宋_GB2312" w:hAnsiTheme="minorEastAsia" w:cs="SimSun" w:hint="eastAsia"/>
          <w:kern w:val="0"/>
          <w:sz w:val="32"/>
          <w:szCs w:val="32"/>
        </w:rPr>
        <w:t>法院工作实际，制定本细则</w:t>
      </w:r>
      <w:r w:rsidR="00CA1F47">
        <w:rPr>
          <w:rFonts w:ascii="仿宋_GB2312" w:eastAsia="仿宋_GB2312" w:hAnsiTheme="minorEastAsia" w:cs="Times New Roman" w:hint="eastAsia"/>
          <w:kern w:val="0"/>
          <w:sz w:val="32"/>
          <w:szCs w:val="32"/>
        </w:rPr>
        <w:t>。</w:t>
      </w:r>
    </w:p>
    <w:p w:rsidR="00136DC1" w:rsidRPr="00527F67" w:rsidRDefault="00136DC1" w:rsidP="00136DC1">
      <w:pPr>
        <w:autoSpaceDE w:val="0"/>
        <w:autoSpaceDN w:val="0"/>
        <w:adjustRightInd w:val="0"/>
        <w:spacing w:line="360" w:lineRule="auto"/>
        <w:ind w:left="14" w:firstLine="586"/>
        <w:jc w:val="left"/>
        <w:rPr>
          <w:rFonts w:ascii="仿宋_GB2312" w:eastAsia="仿宋_GB2312" w:hAnsiTheme="minorEastAsia" w:cs="Times New Roman"/>
          <w:kern w:val="0"/>
          <w:sz w:val="32"/>
          <w:szCs w:val="32"/>
        </w:rPr>
      </w:pPr>
      <w:r w:rsidRPr="00527F67">
        <w:rPr>
          <w:rFonts w:ascii="仿宋_GB2312" w:eastAsia="仿宋_GB2312" w:hAnsiTheme="minorEastAsia" w:cs="SimSun" w:hint="eastAsia"/>
          <w:b/>
          <w:kern w:val="0"/>
          <w:sz w:val="32"/>
          <w:szCs w:val="32"/>
          <w:lang w:val="zh-CN"/>
        </w:rPr>
        <w:t>第二条</w:t>
      </w:r>
      <w:r w:rsidR="00527F67">
        <w:rPr>
          <w:rFonts w:ascii="仿宋_GB2312" w:eastAsia="仿宋_GB2312" w:hAnsiTheme="minorEastAsia" w:cs="SimSun" w:hint="eastAsia"/>
          <w:b/>
          <w:kern w:val="0"/>
          <w:sz w:val="32"/>
          <w:szCs w:val="32"/>
          <w:lang w:val="zh-CN"/>
        </w:rPr>
        <w:t xml:space="preserve">  </w:t>
      </w:r>
      <w:r w:rsidRPr="00527F67">
        <w:rPr>
          <w:rFonts w:ascii="仿宋_GB2312" w:eastAsia="仿宋_GB2312" w:hAnsiTheme="minorEastAsia" w:cs="SimSun" w:hint="eastAsia"/>
          <w:kern w:val="0"/>
          <w:sz w:val="32"/>
          <w:szCs w:val="32"/>
          <w:lang w:val="zh-CN"/>
        </w:rPr>
        <w:t>人民法院依照宪法和法律规定独立公正行使审判权，不受行政机关、社会团体和个人的干涉，不得执行任何组织、个人违反法定职责或者法定程序、有碍司法公正的要求</w:t>
      </w:r>
      <w:r w:rsidR="00CA1F47">
        <w:rPr>
          <w:rFonts w:ascii="仿宋_GB2312" w:eastAsia="仿宋_GB2312" w:hAnsiTheme="minorEastAsia" w:cs="Times New Roman" w:hint="eastAsia"/>
          <w:kern w:val="0"/>
          <w:sz w:val="32"/>
          <w:szCs w:val="32"/>
        </w:rPr>
        <w:t>。</w:t>
      </w:r>
    </w:p>
    <w:p w:rsidR="00136DC1" w:rsidRPr="00527F67" w:rsidRDefault="00136DC1" w:rsidP="00136DC1">
      <w:pPr>
        <w:autoSpaceDE w:val="0"/>
        <w:autoSpaceDN w:val="0"/>
        <w:adjustRightInd w:val="0"/>
        <w:spacing w:line="360" w:lineRule="auto"/>
        <w:ind w:left="14" w:firstLine="586"/>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lang w:val="zh-CN"/>
        </w:rPr>
        <w:lastRenderedPageBreak/>
        <w:t>第三条</w:t>
      </w:r>
      <w:r w:rsidR="00527F67">
        <w:rPr>
          <w:rFonts w:ascii="仿宋_GB2312" w:eastAsia="仿宋_GB2312" w:hAnsiTheme="minorEastAsia" w:cs="SimSun" w:hint="eastAsia"/>
          <w:b/>
          <w:kern w:val="0"/>
          <w:sz w:val="32"/>
          <w:szCs w:val="32"/>
          <w:lang w:val="zh-CN"/>
        </w:rPr>
        <w:t xml:space="preserve">  </w:t>
      </w:r>
      <w:r w:rsidRPr="00527F67">
        <w:rPr>
          <w:rFonts w:ascii="仿宋_GB2312" w:eastAsia="仿宋_GB2312" w:hAnsiTheme="minorEastAsia" w:cs="SimSun" w:hint="eastAsia"/>
          <w:kern w:val="0"/>
          <w:sz w:val="32"/>
          <w:szCs w:val="32"/>
          <w:lang w:val="zh-CN"/>
        </w:rPr>
        <w:t>人民法院以外的组织、个人在诉讼程序之外递转的涉及具体案件</w:t>
      </w:r>
      <w:r w:rsidRPr="00527F67">
        <w:rPr>
          <w:rFonts w:ascii="仿宋_GB2312" w:eastAsia="仿宋_GB2312" w:hAnsiTheme="minorEastAsia" w:cs="SimSun" w:hint="eastAsia"/>
          <w:kern w:val="0"/>
          <w:sz w:val="32"/>
          <w:szCs w:val="32"/>
        </w:rPr>
        <w:t>的函文、信件或者口头意见，全省各级人民法院审判(执行)部门的案件承办人应当全面、如实、及时地予以记录，并留存相关材料，做到全程留痕、永久存储、有据可查。</w:t>
      </w:r>
    </w:p>
    <w:p w:rsidR="000417BE" w:rsidRPr="00527F67" w:rsidRDefault="00136DC1" w:rsidP="000417BE">
      <w:pPr>
        <w:autoSpaceDE w:val="0"/>
        <w:autoSpaceDN w:val="0"/>
        <w:adjustRightInd w:val="0"/>
        <w:spacing w:line="360" w:lineRule="auto"/>
        <w:ind w:left="14" w:firstLine="586"/>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领导干部以个人或者组织名义向人民法院提出案件处理要求的，或者领导干部身边工作人员、亲属干预司法活动、插手具体案</w:t>
      </w:r>
      <w:r w:rsidR="000417BE" w:rsidRPr="00527F67">
        <w:rPr>
          <w:rFonts w:ascii="仿宋_GB2312" w:eastAsia="仿宋_GB2312" w:hAnsiTheme="minorEastAsia" w:cs="SimSun" w:hint="eastAsia"/>
          <w:kern w:val="0"/>
          <w:sz w:val="32"/>
          <w:szCs w:val="32"/>
        </w:rPr>
        <w:t>件处理的，均应当记录，并留存相关材料。</w:t>
      </w:r>
    </w:p>
    <w:p w:rsidR="000417BE" w:rsidRPr="00527F67" w:rsidRDefault="000417BE" w:rsidP="000417BE">
      <w:pPr>
        <w:autoSpaceDE w:val="0"/>
        <w:autoSpaceDN w:val="0"/>
        <w:adjustRightInd w:val="0"/>
        <w:spacing w:before="14" w:line="565" w:lineRule="exact"/>
        <w:ind w:left="10" w:right="46" w:firstLine="612"/>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第四条</w:t>
      </w:r>
      <w:r w:rsidR="00527F67">
        <w:rPr>
          <w:rFonts w:ascii="仿宋_GB2312" w:eastAsia="仿宋_GB2312" w:hAnsiTheme="minorEastAsia" w:cs="SimSun" w:hint="eastAsia"/>
          <w:b/>
          <w:kern w:val="0"/>
          <w:sz w:val="32"/>
          <w:szCs w:val="32"/>
        </w:rPr>
        <w:t xml:space="preserve">  </w:t>
      </w:r>
      <w:r w:rsidR="00731281" w:rsidRPr="00527F67">
        <w:rPr>
          <w:rFonts w:ascii="仿宋_GB2312" w:eastAsia="仿宋_GB2312" w:hAnsiTheme="minorEastAsia" w:cs="SimSun" w:hint="eastAsia"/>
          <w:kern w:val="0"/>
          <w:sz w:val="32"/>
          <w:szCs w:val="32"/>
        </w:rPr>
        <w:t>全市</w:t>
      </w:r>
      <w:r w:rsidRPr="00527F67">
        <w:rPr>
          <w:rFonts w:ascii="仿宋_GB2312" w:eastAsia="仿宋_GB2312" w:hAnsiTheme="minorEastAsia" w:cs="SimSun" w:hint="eastAsia"/>
          <w:kern w:val="0"/>
          <w:sz w:val="32"/>
          <w:szCs w:val="32"/>
        </w:rPr>
        <w:t>法院审判(执行)部门的案件承办人按照本细则第三条的规定履行记录义务时，应当填写外部领导干部过问案件信息表，录入吉林电子法院内网服务平台外部领导干部过问案件系统，如实记录相关人员的姓名、所在单位与职务、来文来函的时间、内容和形式等情况;对于利用手机短信、微博客、微信、电子邮件等网络信息方式过问具体案件的，应当以截屏，下载视频、音频等方式采集数据，记录相关信息;对于以口头方式过问具体案件的，还应当记录发生场所、在场人员等情况，其他在场的法院工作人员应当签字确认。</w:t>
      </w:r>
    </w:p>
    <w:p w:rsidR="000417BE" w:rsidRPr="00527F67" w:rsidRDefault="000417BE" w:rsidP="000417BE">
      <w:pPr>
        <w:autoSpaceDE w:val="0"/>
        <w:autoSpaceDN w:val="0"/>
        <w:adjustRightInd w:val="0"/>
        <w:spacing w:before="14" w:line="565" w:lineRule="exact"/>
        <w:ind w:left="10" w:right="46" w:firstLine="612"/>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第五条</w:t>
      </w:r>
      <w:r w:rsidR="00527F67">
        <w:rPr>
          <w:rFonts w:ascii="仿宋_GB2312" w:eastAsia="仿宋_GB2312" w:hAnsiTheme="minorEastAsia" w:cs="SimSun" w:hint="eastAsia"/>
          <w:b/>
          <w:kern w:val="0"/>
          <w:sz w:val="32"/>
          <w:szCs w:val="32"/>
        </w:rPr>
        <w:t xml:space="preserve">  </w:t>
      </w:r>
      <w:r w:rsidRPr="00527F67">
        <w:rPr>
          <w:rFonts w:ascii="仿宋_GB2312" w:eastAsia="仿宋_GB2312" w:hAnsiTheme="minorEastAsia" w:cs="SimSun" w:hint="eastAsia"/>
          <w:kern w:val="0"/>
          <w:sz w:val="32"/>
          <w:szCs w:val="32"/>
        </w:rPr>
        <w:t>外部领导干部过问案件信息表、吉林电子法院内网服务平台领导过问案件系统记录及相关函文、信件、视听资料、电子数据等，均应当及时、完整、准确录入，分类存储。书面材料一律存入案件副卷归档备查，其他材料归档时应当注明去向。</w:t>
      </w:r>
    </w:p>
    <w:p w:rsidR="000417BE" w:rsidRPr="00527F67" w:rsidRDefault="000417BE" w:rsidP="000417BE">
      <w:pPr>
        <w:autoSpaceDE w:val="0"/>
        <w:autoSpaceDN w:val="0"/>
        <w:adjustRightInd w:val="0"/>
        <w:spacing w:before="14" w:line="565" w:lineRule="exact"/>
        <w:ind w:left="10" w:right="46" w:firstLine="612"/>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lastRenderedPageBreak/>
        <w:t>第六条</w:t>
      </w:r>
      <w:r w:rsidR="00527F67">
        <w:rPr>
          <w:rFonts w:ascii="仿宋_GB2312" w:eastAsia="仿宋_GB2312" w:hAnsiTheme="minorEastAsia" w:cs="SimSun" w:hint="eastAsia"/>
          <w:b/>
          <w:kern w:val="0"/>
          <w:sz w:val="32"/>
          <w:szCs w:val="32"/>
        </w:rPr>
        <w:t xml:space="preserve">  </w:t>
      </w:r>
      <w:r w:rsidRPr="00527F67">
        <w:rPr>
          <w:rFonts w:ascii="仿宋_GB2312" w:eastAsia="仿宋_GB2312" w:hAnsiTheme="minorEastAsia" w:cs="SimSun" w:hint="eastAsia"/>
          <w:kern w:val="0"/>
          <w:sz w:val="32"/>
          <w:szCs w:val="32"/>
        </w:rPr>
        <w:t>党政机关、行业协会商会、社会公益组织和依法承担行政职能的事业单位，受各级人民法院委托或者许可，依照工作程序就涉及国家利益、社会公共利益的案件提出的参考意见，可以不录入外部人员过问信息专库，但相关材料应当存入案件正卷归档备查。</w:t>
      </w:r>
    </w:p>
    <w:p w:rsidR="000417BE" w:rsidRPr="00527F67" w:rsidRDefault="000417BE" w:rsidP="000417BE">
      <w:pPr>
        <w:autoSpaceDE w:val="0"/>
        <w:autoSpaceDN w:val="0"/>
        <w:adjustRightInd w:val="0"/>
        <w:spacing w:before="14" w:line="565" w:lineRule="exact"/>
        <w:ind w:left="10" w:right="46" w:firstLine="612"/>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第七条</w:t>
      </w:r>
      <w:r w:rsidR="00527F67">
        <w:rPr>
          <w:rFonts w:ascii="仿宋_GB2312" w:eastAsia="仿宋_GB2312" w:hAnsiTheme="minorEastAsia" w:cs="SimSun" w:hint="eastAsia"/>
          <w:b/>
          <w:kern w:val="0"/>
          <w:sz w:val="32"/>
          <w:szCs w:val="32"/>
        </w:rPr>
        <w:t xml:space="preserve">  </w:t>
      </w:r>
      <w:r w:rsidR="00731281" w:rsidRPr="00527F67">
        <w:rPr>
          <w:rFonts w:ascii="仿宋_GB2312" w:eastAsia="仿宋_GB2312" w:hAnsiTheme="minorEastAsia" w:cs="SimSun" w:hint="eastAsia"/>
          <w:kern w:val="0"/>
          <w:sz w:val="32"/>
          <w:szCs w:val="32"/>
        </w:rPr>
        <w:t>全市</w:t>
      </w:r>
      <w:r w:rsidRPr="00527F67">
        <w:rPr>
          <w:rFonts w:ascii="仿宋_GB2312" w:eastAsia="仿宋_GB2312" w:hAnsiTheme="minorEastAsia" w:cs="SimSun" w:hint="eastAsia"/>
          <w:kern w:val="0"/>
          <w:sz w:val="32"/>
          <w:szCs w:val="32"/>
        </w:rPr>
        <w:t>法院审判(执行)部门的案件承办人收到外部领导干部过问案件材料，应当按照本细则第四条的规定在收到过问材料二日内填写外部领导干部过问案件信息表，录入吉林电子法院内网服务平台外部领导干部过问案件系统，并在三日内将外部领导干部过问案件信息表复印件报送至审判管理部门。</w:t>
      </w:r>
    </w:p>
    <w:p w:rsidR="000417BE" w:rsidRPr="00527F67" w:rsidRDefault="000417BE" w:rsidP="000417BE">
      <w:pPr>
        <w:autoSpaceDE w:val="0"/>
        <w:autoSpaceDN w:val="0"/>
        <w:adjustRightInd w:val="0"/>
        <w:spacing w:before="36" w:line="561" w:lineRule="exact"/>
        <w:ind w:left="86" w:right="10" w:firstLine="644"/>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收到应属本部门接收的外部领导干部过问信息材料且需要转交的，应当先按照本部门的工作规范和流程办理，送交审判管理部门登记备案(填写外部领导干部过问案件备案表)后，转交审判(执行)部门，经审判(执行)部门的分管院长、庭(处)长、案件承办人逐级递转，不得直接交给案件承办人。</w:t>
      </w:r>
    </w:p>
    <w:p w:rsidR="000417BE" w:rsidRPr="00527F67" w:rsidRDefault="000417BE" w:rsidP="00527F67">
      <w:pPr>
        <w:autoSpaceDE w:val="0"/>
        <w:autoSpaceDN w:val="0"/>
        <w:adjustRightInd w:val="0"/>
        <w:spacing w:before="21" w:line="565" w:lineRule="exact"/>
        <w:ind w:leftChars="22" w:left="46" w:right="36"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不具有接收外部领导干部过问案件信息材料职能和权限的部门和个人，不得接收、递转外部领导干部过问案件信息材料。案件承办人不得自行接收外部领导干部过问案件信息材料;通过直接邮寄、手机短信、微博客、微信、电子邮件等方式直接到达案件承办人的，案件承办人应当按照上述规定填写外部领导干部过问案件信息表、录入外部领导干部过问案件系统，并将外部领导干部过问案件信息表复印件报</w:t>
      </w:r>
      <w:r w:rsidRPr="00527F67">
        <w:rPr>
          <w:rFonts w:ascii="仿宋_GB2312" w:eastAsia="仿宋_GB2312" w:hAnsiTheme="minorEastAsia" w:cs="SimSun" w:hint="eastAsia"/>
          <w:kern w:val="0"/>
          <w:sz w:val="32"/>
          <w:szCs w:val="32"/>
        </w:rPr>
        <w:lastRenderedPageBreak/>
        <w:t>送至审判管理部门。</w:t>
      </w:r>
    </w:p>
    <w:p w:rsidR="000417BE" w:rsidRPr="00527F67" w:rsidRDefault="000417BE" w:rsidP="00527F67">
      <w:pPr>
        <w:autoSpaceDE w:val="0"/>
        <w:autoSpaceDN w:val="0"/>
        <w:adjustRightInd w:val="0"/>
        <w:spacing w:line="360" w:lineRule="auto"/>
        <w:ind w:firstLineChars="196" w:firstLine="630"/>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第八条</w:t>
      </w:r>
      <w:r w:rsidR="00527F67">
        <w:rPr>
          <w:rFonts w:ascii="仿宋_GB2312" w:eastAsia="仿宋_GB2312" w:hAnsiTheme="minorEastAsia" w:cs="SimSun" w:hint="eastAsia"/>
          <w:b/>
          <w:kern w:val="0"/>
          <w:sz w:val="32"/>
          <w:szCs w:val="32"/>
        </w:rPr>
        <w:t xml:space="preserve">  </w:t>
      </w:r>
      <w:r w:rsidR="00731281" w:rsidRPr="00527F67">
        <w:rPr>
          <w:rFonts w:ascii="仿宋_GB2312" w:eastAsia="仿宋_GB2312" w:hAnsiTheme="minorEastAsia" w:cs="SimSun" w:hint="eastAsia"/>
          <w:kern w:val="0"/>
          <w:sz w:val="32"/>
          <w:szCs w:val="32"/>
        </w:rPr>
        <w:t>全市法院</w:t>
      </w:r>
      <w:r w:rsidRPr="00527F67">
        <w:rPr>
          <w:rFonts w:ascii="仿宋_GB2312" w:eastAsia="仿宋_GB2312" w:hAnsiTheme="minorEastAsia" w:cs="SimSun" w:hint="eastAsia"/>
          <w:kern w:val="0"/>
          <w:sz w:val="32"/>
          <w:szCs w:val="32"/>
        </w:rPr>
        <w:t>应当建立常态化的外部领导干部过问案件信息的统计分析和信息报送机制，对外部领导干部过问案件系统中涉及领导干部过问的内容进行季度汇总分析，于每季度结束后十日内层报长春中院审判管理办公室，并每季度向各地区党委政法委报送一次。记录内容涉及同级党委或者党委政法委主要领导干部的，应当报送上一级党委政法委和上一级法院。认为领导干部干预司法活动、插手具体案件处理情节严重，可能造成冤假错案或者其他严重后果的，应当立即报告且层报最高人民法院。</w:t>
      </w:r>
    </w:p>
    <w:p w:rsidR="000417BE" w:rsidRPr="00527F67" w:rsidRDefault="000417BE" w:rsidP="000417BE">
      <w:pPr>
        <w:autoSpaceDE w:val="0"/>
        <w:autoSpaceDN w:val="0"/>
        <w:adjustRightInd w:val="0"/>
        <w:spacing w:line="360" w:lineRule="auto"/>
        <w:ind w:firstLine="608"/>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第九条</w:t>
      </w:r>
      <w:r w:rsidR="00527F67">
        <w:rPr>
          <w:rFonts w:ascii="仿宋_GB2312" w:eastAsia="仿宋_GB2312" w:hAnsiTheme="minorEastAsia" w:cs="SimSun" w:hint="eastAsia"/>
          <w:b/>
          <w:kern w:val="0"/>
          <w:sz w:val="32"/>
          <w:szCs w:val="32"/>
        </w:rPr>
        <w:t xml:space="preserve">  </w:t>
      </w:r>
      <w:r w:rsidRPr="00527F67">
        <w:rPr>
          <w:rFonts w:ascii="仿宋_GB2312" w:eastAsia="仿宋_GB2312" w:hAnsiTheme="minorEastAsia" w:cs="SimSun" w:hint="eastAsia"/>
          <w:kern w:val="0"/>
          <w:sz w:val="32"/>
          <w:szCs w:val="32"/>
        </w:rPr>
        <w:t>吉林省高级人民法院(以下简称省高院)和各中级人民法院应当加强对辖区法院贯彻实施《规定》、《实施办法》和本细则情况的督办、检查和通报工作，应当指定专人负责外部领导干部过问案件信息的统计分析、汇总和报送工作。</w:t>
      </w:r>
    </w:p>
    <w:p w:rsidR="000417BE" w:rsidRPr="00527F67" w:rsidRDefault="000417BE" w:rsidP="000417BE">
      <w:pPr>
        <w:autoSpaceDE w:val="0"/>
        <w:autoSpaceDN w:val="0"/>
        <w:adjustRightInd w:val="0"/>
        <w:spacing w:line="572" w:lineRule="exact"/>
        <w:ind w:left="10" w:right="54" w:firstLine="608"/>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第十条</w:t>
      </w:r>
      <w:r w:rsidR="00527F67">
        <w:rPr>
          <w:rFonts w:ascii="仿宋_GB2312" w:eastAsia="仿宋_GB2312" w:hAnsiTheme="minorEastAsia" w:cs="SimSun" w:hint="eastAsia"/>
          <w:b/>
          <w:kern w:val="0"/>
          <w:sz w:val="32"/>
          <w:szCs w:val="32"/>
        </w:rPr>
        <w:t xml:space="preserve">  </w:t>
      </w:r>
      <w:r w:rsidR="00731281" w:rsidRPr="00527F67">
        <w:rPr>
          <w:rFonts w:ascii="仿宋_GB2312" w:eastAsia="仿宋_GB2312" w:hAnsiTheme="minorEastAsia" w:cs="SimSun" w:hint="eastAsia"/>
          <w:kern w:val="0"/>
          <w:sz w:val="32"/>
          <w:szCs w:val="32"/>
        </w:rPr>
        <w:t>全市</w:t>
      </w:r>
      <w:r w:rsidRPr="00527F67">
        <w:rPr>
          <w:rFonts w:ascii="仿宋_GB2312" w:eastAsia="仿宋_GB2312" w:hAnsiTheme="minorEastAsia" w:cs="SimSun" w:hint="eastAsia"/>
          <w:kern w:val="0"/>
          <w:sz w:val="32"/>
          <w:szCs w:val="32"/>
        </w:rPr>
        <w:t>法院报送外部领导干部过问案件情况时，应当将领导干部的下述行为列为特别报告事项:</w:t>
      </w:r>
    </w:p>
    <w:p w:rsidR="000417BE" w:rsidRPr="00527F67" w:rsidRDefault="000417BE" w:rsidP="00527F67">
      <w:pPr>
        <w:autoSpaceDE w:val="0"/>
        <w:autoSpaceDN w:val="0"/>
        <w:adjustRightInd w:val="0"/>
        <w:spacing w:line="568" w:lineRule="exact"/>
        <w:ind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(一)在审判、执行等环节为案件当事人请托说情的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line="572" w:lineRule="exact"/>
        <w:ind w:leftChars="5" w:left="10" w:right="54"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(二)要求法院工作人员私下会见、联系案件当事人或者其辩护人、诉讼代理人、近亲属以及其他与案件有利害关系的人的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line="572" w:lineRule="exact"/>
        <w:ind w:right="54"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(三)授意、纵容身边工作人员或者亲属为案件当事人请托说情的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line="572" w:lineRule="exact"/>
        <w:ind w:leftChars="5" w:left="10" w:right="54"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lastRenderedPageBreak/>
        <w:t>(四)以听取汇报、开协调会、发文件、打电话等形式，超越职权对案件处理提出倾向性意见或者具体要求的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line="572" w:lineRule="exact"/>
        <w:ind w:right="54"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(五)要求法院立案、不予立案、拖延立案或者人为控制立案的;</w:t>
      </w:r>
    </w:p>
    <w:p w:rsidR="000417BE" w:rsidRPr="00527F67" w:rsidRDefault="000417BE" w:rsidP="00527F67">
      <w:pPr>
        <w:autoSpaceDE w:val="0"/>
        <w:autoSpaceDN w:val="0"/>
        <w:adjustRightInd w:val="0"/>
        <w:spacing w:line="572" w:lineRule="exact"/>
        <w:ind w:leftChars="5" w:left="10" w:right="54"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(六)要求法院采取中止审理、延长审限、不计入审限等措施拖延结案或者压缩办案时间结案的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line="572" w:lineRule="exact"/>
        <w:ind w:leftChars="5" w:left="10" w:right="54"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(七)要求法院对保全标的物、执行标的物，采取暂缓或者解除扣押、查封和冻结措施的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line="572" w:lineRule="exact"/>
        <w:ind w:leftChars="5" w:left="10" w:right="54"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(八)要求法院选择特定鉴定机构、资产评估机构、拍卖机构或者破产企业资产管理人的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line="536" w:lineRule="exact"/>
        <w:ind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(九)要求法院将执行案款优先发放或者发放给特定申请执行人的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before="54" w:line="547" w:lineRule="exact"/>
        <w:ind w:right="39"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(十〉要求法院对案件拖延执行、中止执行或者终结执行处理的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before="54" w:line="547" w:lineRule="exact"/>
        <w:ind w:leftChars="36" w:left="76" w:right="39"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(十一)要求法院将刑事涉案财物发还特定被害人或者移交特定机关的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before="54" w:line="547" w:lineRule="exact"/>
        <w:ind w:leftChars="36" w:left="76" w:right="39"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(十二)要求法院对当事人采取强制措施，或者要求对被依法采取强制措施的当事人解除、变更强制措施的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before="54" w:line="547" w:lineRule="exact"/>
        <w:ind w:leftChars="36" w:left="76" w:right="39"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(十三)要求法院在减刑、假释案件审理过程中对罪犯从严或者从宽处理的</w:t>
      </w:r>
      <w:r w:rsidR="00801F9E" w:rsidRPr="00527F67">
        <w:rPr>
          <w:rFonts w:ascii="仿宋_GB2312" w:eastAsia="仿宋_GB2312" w:hAnsiTheme="minorEastAsia" w:cs="SimSun" w:hint="eastAsia"/>
          <w:kern w:val="0"/>
          <w:sz w:val="32"/>
          <w:szCs w:val="32"/>
        </w:rPr>
        <w:t>；</w:t>
      </w:r>
    </w:p>
    <w:p w:rsidR="000417BE" w:rsidRPr="00527F67" w:rsidRDefault="000417BE" w:rsidP="00527F67">
      <w:pPr>
        <w:autoSpaceDE w:val="0"/>
        <w:autoSpaceDN w:val="0"/>
        <w:adjustRightInd w:val="0"/>
        <w:spacing w:before="39" w:line="554" w:lineRule="exact"/>
        <w:ind w:leftChars="27" w:left="57" w:right="64"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(十四)批转案件当事人或者其辩护人、诉讼代理人、近亲属以及其他与案件有利害关系的人单方提交的涉案材料或者专家意见书的;</w:t>
      </w:r>
    </w:p>
    <w:p w:rsidR="000417BE" w:rsidRPr="00527F67" w:rsidRDefault="000417BE" w:rsidP="00527F67">
      <w:pPr>
        <w:autoSpaceDE w:val="0"/>
        <w:autoSpaceDN w:val="0"/>
        <w:adjustRightInd w:val="0"/>
        <w:spacing w:line="590" w:lineRule="exact"/>
        <w:ind w:firstLineChars="200" w:firstLine="640"/>
        <w:jc w:val="left"/>
        <w:rPr>
          <w:rFonts w:ascii="仿宋_GB2312" w:eastAsia="仿宋_GB2312" w:hAnsiTheme="minorEastAsia" w:cs="SimSun"/>
          <w:kern w:val="0"/>
          <w:sz w:val="32"/>
          <w:szCs w:val="32"/>
        </w:rPr>
      </w:pPr>
      <w:r w:rsidRPr="00527F67">
        <w:rPr>
          <w:rFonts w:ascii="仿宋_GB2312" w:eastAsia="仿宋_GB2312" w:hAnsiTheme="minorEastAsia" w:cs="SimSun" w:hint="eastAsia"/>
          <w:kern w:val="0"/>
          <w:sz w:val="32"/>
          <w:szCs w:val="32"/>
        </w:rPr>
        <w:t>(十五)其他有必要作为特别报告事项的行为。</w:t>
      </w:r>
    </w:p>
    <w:p w:rsidR="000417BE" w:rsidRPr="00527F67" w:rsidRDefault="000417BE" w:rsidP="000417BE">
      <w:pPr>
        <w:autoSpaceDE w:val="0"/>
        <w:autoSpaceDN w:val="0"/>
        <w:adjustRightInd w:val="0"/>
        <w:spacing w:before="10" w:line="561" w:lineRule="exact"/>
        <w:ind w:right="72" w:firstLine="633"/>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lastRenderedPageBreak/>
        <w:t>第十一条</w:t>
      </w:r>
      <w:r w:rsidR="00527F67">
        <w:rPr>
          <w:rFonts w:ascii="仿宋_GB2312" w:eastAsia="仿宋_GB2312" w:hAnsiTheme="minorEastAsia" w:cs="SimSun" w:hint="eastAsia"/>
          <w:b/>
          <w:kern w:val="0"/>
          <w:sz w:val="32"/>
          <w:szCs w:val="32"/>
        </w:rPr>
        <w:t xml:space="preserve">  </w:t>
      </w:r>
      <w:r w:rsidR="00731281" w:rsidRPr="00527F67">
        <w:rPr>
          <w:rFonts w:ascii="仿宋_GB2312" w:eastAsia="仿宋_GB2312" w:hAnsiTheme="minorEastAsia" w:cs="SimSun" w:hint="eastAsia"/>
          <w:kern w:val="0"/>
          <w:sz w:val="32"/>
          <w:szCs w:val="32"/>
        </w:rPr>
        <w:t>全市</w:t>
      </w:r>
      <w:r w:rsidRPr="00527F67">
        <w:rPr>
          <w:rFonts w:ascii="仿宋_GB2312" w:eastAsia="仿宋_GB2312" w:hAnsiTheme="minorEastAsia" w:cs="SimSun" w:hint="eastAsia"/>
          <w:kern w:val="0"/>
          <w:sz w:val="32"/>
          <w:szCs w:val="32"/>
        </w:rPr>
        <w:t>法院审判(执行)部门的案件承办人不记录或者不如实记录外部领导干部干预司法活动、插手具体案件处理情况的，应当予以警告、通报批评;有两次以上不记录或者不如实记录情形的，应当按照《人民法院工作人员处分条例》第五十四条的规定给予纪律处分。主管领导授意不记录或者不如实记录的，应当按照《人民法院工作人员处分条例》第七十六条的规定给予纪律处分。</w:t>
      </w:r>
    </w:p>
    <w:p w:rsidR="00111358" w:rsidRPr="00527F67" w:rsidRDefault="000417BE" w:rsidP="00527F67">
      <w:pPr>
        <w:autoSpaceDE w:val="0"/>
        <w:autoSpaceDN w:val="0"/>
        <w:adjustRightInd w:val="0"/>
        <w:spacing w:line="360" w:lineRule="auto"/>
        <w:ind w:firstLineChars="196" w:firstLine="630"/>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第十二条</w:t>
      </w:r>
      <w:r w:rsidR="00527F67">
        <w:rPr>
          <w:rFonts w:ascii="仿宋_GB2312" w:eastAsia="仿宋_GB2312" w:hAnsiTheme="minorEastAsia" w:cs="SimSun" w:hint="eastAsia"/>
          <w:b/>
          <w:kern w:val="0"/>
          <w:sz w:val="32"/>
          <w:szCs w:val="32"/>
        </w:rPr>
        <w:t xml:space="preserve">  </w:t>
      </w:r>
      <w:r w:rsidRPr="00527F67">
        <w:rPr>
          <w:rFonts w:ascii="仿宋_GB2312" w:eastAsia="仿宋_GB2312" w:hAnsiTheme="minorEastAsia" w:cs="SimSun" w:hint="eastAsia"/>
          <w:kern w:val="0"/>
          <w:sz w:val="32"/>
          <w:szCs w:val="32"/>
        </w:rPr>
        <w:t>法院工作人员因严格执行《规定》、《实施办法》和</w:t>
      </w:r>
      <w:r w:rsidR="00111358" w:rsidRPr="00527F67">
        <w:rPr>
          <w:rFonts w:ascii="仿宋_GB2312" w:eastAsia="仿宋_GB2312" w:hAnsiTheme="minorEastAsia" w:cs="SimSun" w:hint="eastAsia"/>
          <w:kern w:val="0"/>
          <w:sz w:val="32"/>
          <w:szCs w:val="32"/>
        </w:rPr>
        <w:t>本细则，而在考评、晋升、履职等方面遭遇特定组织、个人的刁难、打击和报复时，可以向上一级法院提出控告</w:t>
      </w:r>
      <w:r w:rsidR="00801F9E" w:rsidRPr="00527F67">
        <w:rPr>
          <w:rFonts w:ascii="仿宋_GB2312" w:eastAsia="仿宋_GB2312" w:hAnsiTheme="minorEastAsia" w:cs="SimSun" w:hint="eastAsia"/>
          <w:kern w:val="0"/>
          <w:sz w:val="32"/>
          <w:szCs w:val="32"/>
        </w:rPr>
        <w:t>。</w:t>
      </w:r>
      <w:r w:rsidR="00111358" w:rsidRPr="00527F67">
        <w:rPr>
          <w:rFonts w:ascii="仿宋_GB2312" w:eastAsia="仿宋_GB2312" w:hAnsiTheme="minorEastAsia" w:cs="SimSun" w:hint="eastAsia"/>
          <w:kern w:val="0"/>
          <w:sz w:val="32"/>
          <w:szCs w:val="32"/>
        </w:rPr>
        <w:t>相关法院应当及时向同级党委政法委报告，必要时可以层报最高人民法院</w:t>
      </w:r>
      <w:r w:rsidR="00801F9E" w:rsidRPr="00527F67">
        <w:rPr>
          <w:rFonts w:ascii="仿宋_GB2312" w:eastAsia="仿宋_GB2312" w:hAnsiTheme="minorEastAsia" w:cs="SimSun" w:hint="eastAsia"/>
          <w:kern w:val="0"/>
          <w:sz w:val="32"/>
          <w:szCs w:val="32"/>
        </w:rPr>
        <w:t>。</w:t>
      </w:r>
    </w:p>
    <w:p w:rsidR="00111358" w:rsidRPr="00527F67" w:rsidRDefault="00111358" w:rsidP="00527F67">
      <w:pPr>
        <w:autoSpaceDE w:val="0"/>
        <w:autoSpaceDN w:val="0"/>
        <w:adjustRightInd w:val="0"/>
        <w:spacing w:before="7" w:line="565" w:lineRule="exact"/>
        <w:ind w:leftChars="5" w:left="10" w:right="57" w:firstLineChars="196" w:firstLine="630"/>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第十三条</w:t>
      </w:r>
      <w:r w:rsidR="00527F67">
        <w:rPr>
          <w:rFonts w:ascii="仿宋_GB2312" w:eastAsia="仿宋_GB2312" w:hAnsiTheme="minorEastAsia" w:cs="SimSun" w:hint="eastAsia"/>
          <w:b/>
          <w:kern w:val="0"/>
          <w:sz w:val="32"/>
          <w:szCs w:val="32"/>
        </w:rPr>
        <w:t xml:space="preserve">  </w:t>
      </w:r>
      <w:r w:rsidR="00731281" w:rsidRPr="00527F67">
        <w:rPr>
          <w:rFonts w:ascii="仿宋_GB2312" w:eastAsia="仿宋_GB2312" w:hAnsiTheme="minorEastAsia" w:cs="SimSun" w:hint="eastAsia"/>
          <w:kern w:val="0"/>
          <w:sz w:val="32"/>
          <w:szCs w:val="32"/>
        </w:rPr>
        <w:t>长春中院</w:t>
      </w:r>
      <w:r w:rsidRPr="00527F67">
        <w:rPr>
          <w:rFonts w:ascii="仿宋_GB2312" w:eastAsia="仿宋_GB2312" w:hAnsiTheme="minorEastAsia" w:cs="SimSun" w:hint="eastAsia"/>
          <w:kern w:val="0"/>
          <w:sz w:val="32"/>
          <w:szCs w:val="32"/>
        </w:rPr>
        <w:t>在吉林电子法院内网服务平台审判业务管理系统中建立外部领导干部过问案件系统的功能模块，建立外部领导干部过问案件信息专库，制定外部领导干部过问案件系统用户手册，明确过问案件信息的录入、存储、报送、查看和处理相关信息的流程和权限</w:t>
      </w:r>
      <w:r w:rsidR="00801F9E" w:rsidRPr="00527F67">
        <w:rPr>
          <w:rFonts w:ascii="仿宋_GB2312" w:eastAsia="仿宋_GB2312" w:hAnsiTheme="minorEastAsia" w:cs="SimSun" w:hint="eastAsia"/>
          <w:kern w:val="0"/>
          <w:sz w:val="32"/>
          <w:szCs w:val="32"/>
        </w:rPr>
        <w:t>。</w:t>
      </w:r>
    </w:p>
    <w:p w:rsidR="00111358" w:rsidRPr="00527F67" w:rsidRDefault="00111358" w:rsidP="00527F67">
      <w:pPr>
        <w:autoSpaceDE w:val="0"/>
        <w:autoSpaceDN w:val="0"/>
        <w:adjustRightInd w:val="0"/>
        <w:spacing w:before="7" w:line="565" w:lineRule="exact"/>
        <w:ind w:leftChars="5" w:left="10" w:right="57" w:firstLineChars="200" w:firstLine="643"/>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第十四条</w:t>
      </w:r>
      <w:r w:rsidR="00527F67">
        <w:rPr>
          <w:rFonts w:ascii="仿宋_GB2312" w:eastAsia="仿宋_GB2312" w:hAnsiTheme="minorEastAsia" w:cs="SimSun" w:hint="eastAsia"/>
          <w:b/>
          <w:kern w:val="0"/>
          <w:sz w:val="32"/>
          <w:szCs w:val="32"/>
        </w:rPr>
        <w:t xml:space="preserve">  </w:t>
      </w:r>
      <w:r w:rsidR="00731281" w:rsidRPr="00527F67">
        <w:rPr>
          <w:rFonts w:ascii="仿宋_GB2312" w:eastAsia="仿宋_GB2312" w:hAnsiTheme="minorEastAsia" w:cs="SimSun" w:hint="eastAsia"/>
          <w:kern w:val="0"/>
          <w:sz w:val="32"/>
          <w:szCs w:val="32"/>
        </w:rPr>
        <w:t>长春中院信息</w:t>
      </w:r>
      <w:r w:rsidRPr="00527F67">
        <w:rPr>
          <w:rFonts w:ascii="仿宋_GB2312" w:eastAsia="仿宋_GB2312" w:hAnsiTheme="minorEastAsia" w:cs="SimSun" w:hint="eastAsia"/>
          <w:kern w:val="0"/>
          <w:sz w:val="32"/>
          <w:szCs w:val="32"/>
        </w:rPr>
        <w:t>技术处负责外部领导干部过问案件系统的维护工作，根据审判管理部门提供的使用需求进行系统升级和完</w:t>
      </w:r>
      <w:r w:rsidR="00731281" w:rsidRPr="00527F67">
        <w:rPr>
          <w:rFonts w:ascii="仿宋_GB2312" w:eastAsia="仿宋_GB2312" w:hAnsiTheme="minorEastAsia" w:cs="SimSun" w:hint="eastAsia"/>
          <w:kern w:val="0"/>
          <w:sz w:val="32"/>
          <w:szCs w:val="32"/>
        </w:rPr>
        <w:t>善。全市</w:t>
      </w:r>
      <w:r w:rsidRPr="00527F67">
        <w:rPr>
          <w:rFonts w:ascii="仿宋_GB2312" w:eastAsia="仿宋_GB2312" w:hAnsiTheme="minorEastAsia" w:cs="SimSun" w:hint="eastAsia"/>
          <w:kern w:val="0"/>
          <w:sz w:val="32"/>
          <w:szCs w:val="32"/>
        </w:rPr>
        <w:t>法院审判管理部门负责外部领导干部过问案件系统的管理和使用工作。</w:t>
      </w:r>
    </w:p>
    <w:p w:rsidR="00111358" w:rsidRPr="00527F67" w:rsidRDefault="00111358" w:rsidP="00527F67">
      <w:pPr>
        <w:autoSpaceDE w:val="0"/>
        <w:autoSpaceDN w:val="0"/>
        <w:adjustRightInd w:val="0"/>
        <w:spacing w:before="7" w:line="565" w:lineRule="exact"/>
        <w:ind w:leftChars="5" w:left="10" w:right="57" w:firstLineChars="196" w:firstLine="630"/>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第十五条</w:t>
      </w:r>
      <w:r w:rsidR="00527F67">
        <w:rPr>
          <w:rFonts w:ascii="仿宋_GB2312" w:eastAsia="仿宋_GB2312" w:hAnsiTheme="minorEastAsia" w:cs="SimSun" w:hint="eastAsia"/>
          <w:b/>
          <w:kern w:val="0"/>
          <w:sz w:val="32"/>
          <w:szCs w:val="32"/>
        </w:rPr>
        <w:t xml:space="preserve">  </w:t>
      </w:r>
      <w:r w:rsidRPr="00527F67">
        <w:rPr>
          <w:rFonts w:ascii="仿宋_GB2312" w:eastAsia="仿宋_GB2312" w:hAnsiTheme="minorEastAsia" w:cs="SimSun" w:hint="eastAsia"/>
          <w:kern w:val="0"/>
          <w:sz w:val="32"/>
          <w:szCs w:val="32"/>
        </w:rPr>
        <w:t>本细则所称外部领导干部，是指在各级党的机关、人大机关、行政机关、政协机关、检察机关、军事机关以及公司、企业、事业单位、社会团体任职中有国家工作</w:t>
      </w:r>
      <w:r w:rsidRPr="00527F67">
        <w:rPr>
          <w:rFonts w:ascii="仿宋_GB2312" w:eastAsia="仿宋_GB2312" w:hAnsiTheme="minorEastAsia" w:cs="SimSun" w:hint="eastAsia"/>
          <w:kern w:val="0"/>
          <w:sz w:val="32"/>
          <w:szCs w:val="32"/>
        </w:rPr>
        <w:lastRenderedPageBreak/>
        <w:t>人员身份的领导干部，也包括离退休领导干部。</w:t>
      </w:r>
    </w:p>
    <w:p w:rsidR="00111358" w:rsidRPr="00527F67" w:rsidRDefault="00111358" w:rsidP="00527F67">
      <w:pPr>
        <w:autoSpaceDE w:val="0"/>
        <w:autoSpaceDN w:val="0"/>
        <w:adjustRightInd w:val="0"/>
        <w:spacing w:before="7" w:line="565" w:lineRule="exact"/>
        <w:ind w:leftChars="5" w:left="10" w:right="57" w:firstLineChars="196" w:firstLine="630"/>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第十六条</w:t>
      </w:r>
      <w:r w:rsidR="00527F67">
        <w:rPr>
          <w:rFonts w:ascii="仿宋_GB2312" w:eastAsia="仿宋_GB2312" w:hAnsiTheme="minorEastAsia" w:cs="SimSun" w:hint="eastAsia"/>
          <w:b/>
          <w:kern w:val="0"/>
          <w:sz w:val="32"/>
          <w:szCs w:val="32"/>
        </w:rPr>
        <w:t xml:space="preserve">  </w:t>
      </w:r>
      <w:r w:rsidR="00731281" w:rsidRPr="00527F67">
        <w:rPr>
          <w:rFonts w:ascii="仿宋_GB2312" w:eastAsia="仿宋_GB2312" w:hAnsiTheme="minorEastAsia" w:cs="SimSun" w:hint="eastAsia"/>
          <w:kern w:val="0"/>
          <w:sz w:val="32"/>
          <w:szCs w:val="32"/>
        </w:rPr>
        <w:t>全市</w:t>
      </w:r>
      <w:r w:rsidRPr="00527F67">
        <w:rPr>
          <w:rFonts w:ascii="仿宋_GB2312" w:eastAsia="仿宋_GB2312" w:hAnsiTheme="minorEastAsia" w:cs="SimSun" w:hint="eastAsia"/>
          <w:kern w:val="0"/>
          <w:sz w:val="32"/>
          <w:szCs w:val="32"/>
        </w:rPr>
        <w:t>法院领导干部和工作人员过问案件、打探案情、请托说情的适用《司法机关内部人员过问案件的记录和责任追究规定》及其实施细则</w:t>
      </w:r>
      <w:r w:rsidR="00801F9E" w:rsidRPr="00527F67">
        <w:rPr>
          <w:rFonts w:ascii="仿宋_GB2312" w:eastAsia="仿宋_GB2312" w:hAnsiTheme="minorEastAsia" w:cs="SimSun" w:hint="eastAsia"/>
          <w:kern w:val="0"/>
          <w:sz w:val="32"/>
          <w:szCs w:val="32"/>
        </w:rPr>
        <w:t>。</w:t>
      </w:r>
    </w:p>
    <w:p w:rsidR="00527F67" w:rsidRDefault="00111358" w:rsidP="00527F67">
      <w:pPr>
        <w:tabs>
          <w:tab w:val="left" w:pos="7797"/>
        </w:tabs>
        <w:autoSpaceDE w:val="0"/>
        <w:autoSpaceDN w:val="0"/>
        <w:adjustRightInd w:val="0"/>
        <w:spacing w:before="25" w:line="554" w:lineRule="exact"/>
        <w:ind w:leftChars="243" w:left="510" w:right="509"/>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第十七条</w:t>
      </w:r>
      <w:r w:rsidR="00527F67">
        <w:rPr>
          <w:rFonts w:ascii="仿宋_GB2312" w:eastAsia="仿宋_GB2312" w:hAnsiTheme="minorEastAsia" w:cs="SimSun" w:hint="eastAsia"/>
          <w:b/>
          <w:kern w:val="0"/>
          <w:sz w:val="32"/>
          <w:szCs w:val="32"/>
        </w:rPr>
        <w:t xml:space="preserve">  </w:t>
      </w:r>
      <w:r w:rsidRPr="00527F67">
        <w:rPr>
          <w:rFonts w:ascii="仿宋_GB2312" w:eastAsia="仿宋_GB2312" w:hAnsiTheme="minorEastAsia" w:cs="SimSun" w:hint="eastAsia"/>
          <w:kern w:val="0"/>
          <w:sz w:val="32"/>
          <w:szCs w:val="32"/>
        </w:rPr>
        <w:t>本细则由</w:t>
      </w:r>
      <w:r w:rsidR="00801F9E" w:rsidRPr="00527F67">
        <w:rPr>
          <w:rFonts w:ascii="仿宋_GB2312" w:eastAsia="仿宋_GB2312" w:hAnsiTheme="minorEastAsia" w:cs="SimSun" w:hint="eastAsia"/>
          <w:kern w:val="0"/>
          <w:sz w:val="32"/>
          <w:szCs w:val="32"/>
        </w:rPr>
        <w:t>长春市中级人民法院</w:t>
      </w:r>
      <w:r w:rsidRPr="00527F67">
        <w:rPr>
          <w:rFonts w:ascii="仿宋_GB2312" w:eastAsia="仿宋_GB2312" w:hAnsiTheme="minorEastAsia" w:cs="SimSun" w:hint="eastAsia"/>
          <w:kern w:val="0"/>
          <w:sz w:val="32"/>
          <w:szCs w:val="32"/>
        </w:rPr>
        <w:t>负责</w:t>
      </w:r>
      <w:r w:rsidR="00527F67">
        <w:rPr>
          <w:rFonts w:ascii="仿宋_GB2312" w:eastAsia="仿宋_GB2312" w:hAnsiTheme="minorEastAsia" w:cs="SimSun" w:hint="eastAsia"/>
          <w:kern w:val="0"/>
          <w:sz w:val="32"/>
          <w:szCs w:val="32"/>
        </w:rPr>
        <w:t>解释。</w:t>
      </w:r>
    </w:p>
    <w:p w:rsidR="00111358" w:rsidRPr="00527F67" w:rsidRDefault="00111358" w:rsidP="00527F67">
      <w:pPr>
        <w:tabs>
          <w:tab w:val="left" w:pos="7797"/>
        </w:tabs>
        <w:autoSpaceDE w:val="0"/>
        <w:autoSpaceDN w:val="0"/>
        <w:adjustRightInd w:val="0"/>
        <w:spacing w:before="25" w:line="554" w:lineRule="exact"/>
        <w:ind w:leftChars="243" w:left="510" w:right="509"/>
        <w:jc w:val="left"/>
        <w:rPr>
          <w:rFonts w:ascii="仿宋_GB2312" w:eastAsia="仿宋_GB2312" w:hAnsiTheme="minorEastAsia" w:cs="SimSun"/>
          <w:kern w:val="0"/>
          <w:sz w:val="32"/>
          <w:szCs w:val="32"/>
        </w:rPr>
      </w:pPr>
      <w:r w:rsidRPr="00527F67">
        <w:rPr>
          <w:rFonts w:ascii="仿宋_GB2312" w:eastAsia="仿宋_GB2312" w:hAnsiTheme="minorEastAsia" w:cs="SimSun" w:hint="eastAsia"/>
          <w:b/>
          <w:kern w:val="0"/>
          <w:sz w:val="32"/>
          <w:szCs w:val="32"/>
        </w:rPr>
        <w:t>第十八条</w:t>
      </w:r>
      <w:r w:rsidR="00527F67">
        <w:rPr>
          <w:rFonts w:ascii="仿宋_GB2312" w:eastAsia="仿宋_GB2312" w:hAnsiTheme="minorEastAsia" w:cs="SimSun" w:hint="eastAsia"/>
          <w:b/>
          <w:kern w:val="0"/>
          <w:sz w:val="32"/>
          <w:szCs w:val="32"/>
        </w:rPr>
        <w:t xml:space="preserve">  </w:t>
      </w:r>
      <w:r w:rsidRPr="00527F67">
        <w:rPr>
          <w:rFonts w:ascii="仿宋_GB2312" w:eastAsia="仿宋_GB2312" w:hAnsiTheme="minorEastAsia" w:cs="SimSun" w:hint="eastAsia"/>
          <w:kern w:val="0"/>
          <w:sz w:val="32"/>
          <w:szCs w:val="32"/>
        </w:rPr>
        <w:t>本细则自公布之日起施行。</w:t>
      </w:r>
    </w:p>
    <w:sectPr w:rsidR="00111358" w:rsidRPr="00527F67" w:rsidSect="00D75D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03C" w:rsidRDefault="00F8503C" w:rsidP="0008079E">
      <w:r>
        <w:separator/>
      </w:r>
    </w:p>
  </w:endnote>
  <w:endnote w:type="continuationSeparator" w:id="1">
    <w:p w:rsidR="00F8503C" w:rsidRDefault="00F8503C" w:rsidP="00080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7751"/>
      <w:docPartObj>
        <w:docPartGallery w:val="Page Numbers (Bottom of Page)"/>
        <w:docPartUnique/>
      </w:docPartObj>
    </w:sdtPr>
    <w:sdtContent>
      <w:p w:rsidR="00527F67" w:rsidRDefault="00210512">
        <w:pPr>
          <w:pStyle w:val="a4"/>
          <w:jc w:val="center"/>
        </w:pPr>
        <w:fldSimple w:instr=" PAGE   \* MERGEFORMAT ">
          <w:r w:rsidR="0064189E" w:rsidRPr="0064189E">
            <w:rPr>
              <w:noProof/>
              <w:lang w:val="zh-CN"/>
            </w:rPr>
            <w:t>1</w:t>
          </w:r>
        </w:fldSimple>
      </w:p>
    </w:sdtContent>
  </w:sdt>
  <w:p w:rsidR="00527F67" w:rsidRDefault="00527F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03C" w:rsidRDefault="00F8503C" w:rsidP="0008079E">
      <w:r>
        <w:separator/>
      </w:r>
    </w:p>
  </w:footnote>
  <w:footnote w:type="continuationSeparator" w:id="1">
    <w:p w:rsidR="00F8503C" w:rsidRDefault="00F8503C" w:rsidP="00080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079E"/>
    <w:rsid w:val="000417BE"/>
    <w:rsid w:val="0008079E"/>
    <w:rsid w:val="00111358"/>
    <w:rsid w:val="00116366"/>
    <w:rsid w:val="00136DC1"/>
    <w:rsid w:val="00144C65"/>
    <w:rsid w:val="00167F80"/>
    <w:rsid w:val="001F2155"/>
    <w:rsid w:val="00210512"/>
    <w:rsid w:val="00527F67"/>
    <w:rsid w:val="0064189E"/>
    <w:rsid w:val="00693D06"/>
    <w:rsid w:val="006F66C5"/>
    <w:rsid w:val="00731281"/>
    <w:rsid w:val="00801F9E"/>
    <w:rsid w:val="009446AD"/>
    <w:rsid w:val="009D30BB"/>
    <w:rsid w:val="00B641A3"/>
    <w:rsid w:val="00CA1F47"/>
    <w:rsid w:val="00D52C19"/>
    <w:rsid w:val="00D75DE5"/>
    <w:rsid w:val="00E543F8"/>
    <w:rsid w:val="00F73EB6"/>
    <w:rsid w:val="00F8503C"/>
    <w:rsid w:val="00FF7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10" type="connector" idref="#_x0000_s2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0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079E"/>
    <w:rPr>
      <w:sz w:val="18"/>
      <w:szCs w:val="18"/>
    </w:rPr>
  </w:style>
  <w:style w:type="paragraph" w:styleId="a4">
    <w:name w:val="footer"/>
    <w:basedOn w:val="a"/>
    <w:link w:val="Char0"/>
    <w:uiPriority w:val="99"/>
    <w:unhideWhenUsed/>
    <w:rsid w:val="0008079E"/>
    <w:pPr>
      <w:tabs>
        <w:tab w:val="center" w:pos="4153"/>
        <w:tab w:val="right" w:pos="8306"/>
      </w:tabs>
      <w:snapToGrid w:val="0"/>
      <w:jc w:val="left"/>
    </w:pPr>
    <w:rPr>
      <w:sz w:val="18"/>
      <w:szCs w:val="18"/>
    </w:rPr>
  </w:style>
  <w:style w:type="character" w:customStyle="1" w:styleId="Char0">
    <w:name w:val="页脚 Char"/>
    <w:basedOn w:val="a0"/>
    <w:link w:val="a4"/>
    <w:uiPriority w:val="99"/>
    <w:rsid w:val="0008079E"/>
    <w:rPr>
      <w:sz w:val="18"/>
      <w:szCs w:val="18"/>
    </w:rPr>
  </w:style>
  <w:style w:type="paragraph" w:styleId="a5">
    <w:name w:val="Date"/>
    <w:basedOn w:val="a"/>
    <w:next w:val="a"/>
    <w:link w:val="Char1"/>
    <w:uiPriority w:val="99"/>
    <w:semiHidden/>
    <w:unhideWhenUsed/>
    <w:rsid w:val="00136DC1"/>
    <w:pPr>
      <w:ind w:leftChars="2500" w:left="100"/>
    </w:pPr>
  </w:style>
  <w:style w:type="character" w:customStyle="1" w:styleId="Char1">
    <w:name w:val="日期 Char"/>
    <w:basedOn w:val="a0"/>
    <w:link w:val="a5"/>
    <w:uiPriority w:val="99"/>
    <w:semiHidden/>
    <w:rsid w:val="00136DC1"/>
  </w:style>
  <w:style w:type="table" w:styleId="a6">
    <w:name w:val="Table Grid"/>
    <w:basedOn w:val="a1"/>
    <w:uiPriority w:val="59"/>
    <w:rsid w:val="009D30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27F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21F0-10E9-492A-9459-23BA4A1A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468</Words>
  <Characters>2672</Characters>
  <Application>Microsoft Office Word</Application>
  <DocSecurity>0</DocSecurity>
  <Lines>22</Lines>
  <Paragraphs>6</Paragraphs>
  <ScaleCrop>false</ScaleCrop>
  <Company>微软中国</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CCZF</cp:lastModifiedBy>
  <cp:revision>12</cp:revision>
  <cp:lastPrinted>2018-10-11T06:30:00Z</cp:lastPrinted>
  <dcterms:created xsi:type="dcterms:W3CDTF">2018-10-11T05:41:00Z</dcterms:created>
  <dcterms:modified xsi:type="dcterms:W3CDTF">2018-12-14T04:50:00Z</dcterms:modified>
</cp:coreProperties>
</file>