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内 部 文 件</w:t>
      </w:r>
    </w:p>
    <w:p w:rsidR="0029350F" w:rsidRPr="0029350F" w:rsidRDefault="0029350F" w:rsidP="0029350F">
      <w:pPr>
        <w:overflowPunct w:val="0"/>
        <w:spacing w:line="300" w:lineRule="exact"/>
        <w:rPr>
          <w:rFonts w:ascii="黑体" w:eastAsia="黑体" w:hAnsi="黑体"/>
          <w:spacing w:val="-20"/>
          <w:sz w:val="32"/>
          <w:szCs w:val="32"/>
        </w:rPr>
      </w:pPr>
    </w:p>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注 意 保 存</w:t>
      </w:r>
    </w:p>
    <w:p w:rsidR="0029350F" w:rsidRPr="0029350F" w:rsidRDefault="0029350F" w:rsidP="0029350F">
      <w:pPr>
        <w:overflowPunct w:val="0"/>
        <w:spacing w:line="300" w:lineRule="exact"/>
        <w:rPr>
          <w:rFonts w:ascii="黑体" w:eastAsia="黑体" w:hAnsi="黑体"/>
          <w:spacing w:val="-20"/>
          <w:sz w:val="32"/>
          <w:szCs w:val="32"/>
        </w:rPr>
      </w:pPr>
    </w:p>
    <w:p w:rsidR="0029350F" w:rsidRDefault="0029350F" w:rsidP="0029350F">
      <w:pPr>
        <w:overflowPunct w:val="0"/>
        <w:spacing w:line="300" w:lineRule="exact"/>
        <w:rPr>
          <w:rFonts w:ascii="黑体" w:eastAsia="黑体" w:hAnsi="黑体"/>
          <w:spacing w:val="-20"/>
          <w:szCs w:val="32"/>
        </w:rPr>
      </w:pPr>
    </w:p>
    <w:p w:rsidR="0029350F" w:rsidRPr="0029350F" w:rsidRDefault="0029350F" w:rsidP="0029350F">
      <w:pPr>
        <w:jc w:val="center"/>
        <w:rPr>
          <w:rFonts w:ascii="方正小标宋_GBK" w:eastAsia="方正小标宋_GBK"/>
          <w:color w:val="FF0000"/>
          <w:spacing w:val="40"/>
          <w:w w:val="55"/>
          <w:sz w:val="110"/>
          <w:szCs w:val="110"/>
        </w:rPr>
      </w:pPr>
      <w:r w:rsidRPr="00A7349D">
        <w:rPr>
          <w:rFonts w:ascii="方正小标宋_GBK" w:eastAsia="方正小标宋_GBK" w:hint="eastAsia"/>
          <w:color w:val="FF0000"/>
          <w:spacing w:val="40"/>
          <w:w w:val="55"/>
          <w:sz w:val="110"/>
          <w:szCs w:val="110"/>
        </w:rPr>
        <w:t>吉林省长春市中级人民法院</w:t>
      </w:r>
    </w:p>
    <w:p w:rsidR="0029350F" w:rsidRPr="00401A45" w:rsidRDefault="0029350F" w:rsidP="0029350F">
      <w:pPr>
        <w:overflowPunct w:val="0"/>
        <w:spacing w:line="1100" w:lineRule="exact"/>
        <w:jc w:val="center"/>
        <w:rPr>
          <w:rFonts w:ascii="仿宋_GB2312" w:eastAsia="仿宋_GB2312" w:hAnsi="仿宋"/>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Pr>
          <w:rFonts w:ascii="仿宋_GB2312" w:eastAsia="仿宋_GB2312" w:hAnsi="仿宋" w:hint="eastAsia"/>
          <w:sz w:val="32"/>
          <w:szCs w:val="32"/>
        </w:rPr>
        <w:t>2018</w:t>
      </w:r>
      <w:r w:rsidRPr="00401A45">
        <w:rPr>
          <w:rFonts w:ascii="仿宋_GB2312" w:eastAsia="仿宋_GB2312" w:hAnsi="仿宋" w:hint="eastAsia"/>
          <w:sz w:val="32"/>
          <w:szCs w:val="32"/>
        </w:rPr>
        <w:t>〕</w:t>
      </w:r>
      <w:r w:rsidR="00B15AFF">
        <w:rPr>
          <w:rFonts w:ascii="仿宋_GB2312" w:eastAsia="仿宋_GB2312" w:hAnsi="仿宋" w:hint="eastAsia"/>
          <w:sz w:val="32"/>
          <w:szCs w:val="32"/>
        </w:rPr>
        <w:t>129</w:t>
      </w:r>
      <w:r w:rsidRPr="00401A45">
        <w:rPr>
          <w:rFonts w:ascii="仿宋_GB2312" w:eastAsia="仿宋_GB2312" w:hAnsi="仿宋" w:hint="eastAsia"/>
          <w:sz w:val="32"/>
          <w:szCs w:val="32"/>
        </w:rPr>
        <w:t>号</w:t>
      </w:r>
    </w:p>
    <w:p w:rsidR="00022DE5" w:rsidRDefault="00022DE5" w:rsidP="00B15AFF">
      <w:pPr>
        <w:spacing w:line="600" w:lineRule="exact"/>
        <w:rPr>
          <w:rFonts w:hAnsi="仿宋" w:hint="eastAsia"/>
          <w:position w:val="12"/>
          <w:szCs w:val="32"/>
        </w:rPr>
      </w:pPr>
    </w:p>
    <w:p w:rsidR="0029350F" w:rsidRPr="00B15AFF" w:rsidRDefault="00C52A5C" w:rsidP="00B15AFF">
      <w:pPr>
        <w:spacing w:line="600" w:lineRule="exact"/>
        <w:rPr>
          <w:rFonts w:hAnsi="仿宋"/>
          <w:position w:val="12"/>
          <w:szCs w:val="32"/>
        </w:rPr>
      </w:pPr>
      <w:r w:rsidRPr="00C52A5C">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0" type="#_x0000_t32" style="position:absolute;left:0;text-align:left;margin-left:59.2pt;margin-top:243.65pt;width:467.7pt;height:.05pt;z-index:-251658752;mso-position-horizontal-relative:page;mso-position-vertical-relative:margin" o:connectortype="straight" strokecolor="red" strokeweight="2.25pt">
            <w10:wrap anchorx="page" anchory="margin"/>
          </v:shape>
        </w:pict>
      </w:r>
    </w:p>
    <w:p w:rsidR="00B15AFF" w:rsidRPr="004C0E5C" w:rsidRDefault="00B15AFF" w:rsidP="00B15AFF">
      <w:pPr>
        <w:jc w:val="center"/>
        <w:rPr>
          <w:rFonts w:ascii="黑体" w:eastAsia="黑体"/>
          <w:sz w:val="44"/>
          <w:szCs w:val="44"/>
        </w:rPr>
      </w:pPr>
      <w:r>
        <w:rPr>
          <w:rFonts w:ascii="黑体" w:eastAsia="黑体" w:hint="eastAsia"/>
          <w:sz w:val="44"/>
          <w:szCs w:val="44"/>
        </w:rPr>
        <w:t>长春市中级</w:t>
      </w:r>
      <w:r w:rsidRPr="004C0E5C">
        <w:rPr>
          <w:rFonts w:ascii="黑体" w:eastAsia="黑体" w:hint="eastAsia"/>
          <w:sz w:val="44"/>
          <w:szCs w:val="44"/>
        </w:rPr>
        <w:t>人民法院</w:t>
      </w:r>
      <w:r>
        <w:rPr>
          <w:rFonts w:ascii="黑体" w:eastAsia="黑体" w:hint="eastAsia"/>
          <w:sz w:val="44"/>
          <w:szCs w:val="44"/>
        </w:rPr>
        <w:t>机关</w:t>
      </w:r>
    </w:p>
    <w:p w:rsidR="00B15AFF" w:rsidRDefault="00B15AFF" w:rsidP="00B15AFF">
      <w:pPr>
        <w:jc w:val="center"/>
        <w:rPr>
          <w:rFonts w:ascii="黑体" w:eastAsia="黑体"/>
          <w:sz w:val="44"/>
          <w:szCs w:val="44"/>
        </w:rPr>
      </w:pPr>
      <w:r w:rsidRPr="004C0E5C">
        <w:rPr>
          <w:rFonts w:ascii="黑体" w:eastAsia="黑体" w:hint="eastAsia"/>
          <w:sz w:val="44"/>
          <w:szCs w:val="44"/>
        </w:rPr>
        <w:t>电子卷宗随案同步生成流程规范</w:t>
      </w:r>
      <w:r>
        <w:rPr>
          <w:rFonts w:ascii="黑体" w:eastAsia="黑体" w:hint="eastAsia"/>
          <w:sz w:val="44"/>
          <w:szCs w:val="44"/>
        </w:rPr>
        <w:t>（试行）</w:t>
      </w:r>
    </w:p>
    <w:p w:rsidR="009344A8" w:rsidRDefault="009344A8" w:rsidP="0029350F">
      <w:pPr>
        <w:spacing w:line="640" w:lineRule="exact"/>
        <w:jc w:val="center"/>
        <w:rPr>
          <w:rFonts w:ascii="方正小标宋_GBK" w:eastAsia="方正小标宋_GBK" w:hint="eastAsia"/>
          <w:sz w:val="32"/>
          <w:szCs w:val="32"/>
        </w:rPr>
      </w:pPr>
    </w:p>
    <w:p w:rsidR="00022DE5" w:rsidRPr="0029350F" w:rsidRDefault="00022DE5" w:rsidP="0029350F">
      <w:pPr>
        <w:spacing w:line="640" w:lineRule="exact"/>
        <w:jc w:val="center"/>
        <w:rPr>
          <w:rFonts w:ascii="方正小标宋_GBK" w:eastAsia="方正小标宋_GBK"/>
          <w:sz w:val="32"/>
          <w:szCs w:val="32"/>
        </w:rPr>
      </w:pPr>
    </w:p>
    <w:p w:rsidR="00B15AFF" w:rsidRPr="00A35D15" w:rsidRDefault="00B15AFF" w:rsidP="00B15AFF">
      <w:pPr>
        <w:ind w:firstLineChars="200" w:firstLine="643"/>
        <w:rPr>
          <w:rFonts w:ascii="仿宋_GB2312" w:eastAsia="仿宋_GB2312" w:hAnsi="宋体" w:cs="宋体"/>
          <w:b/>
          <w:kern w:val="0"/>
          <w:sz w:val="32"/>
          <w:szCs w:val="32"/>
        </w:rPr>
      </w:pPr>
      <w:r w:rsidRPr="004C0E5C">
        <w:rPr>
          <w:rFonts w:ascii="仿宋_GB2312" w:eastAsia="仿宋_GB2312" w:hAnsi="宋体" w:cs="宋体" w:hint="eastAsia"/>
          <w:b/>
          <w:kern w:val="0"/>
          <w:sz w:val="32"/>
          <w:szCs w:val="32"/>
        </w:rPr>
        <w:t xml:space="preserve">第一条  </w:t>
      </w:r>
      <w:r w:rsidRPr="004C0E5C">
        <w:rPr>
          <w:rFonts w:ascii="仿宋_GB2312" w:eastAsia="仿宋_GB2312" w:hint="eastAsia"/>
          <w:sz w:val="32"/>
          <w:szCs w:val="32"/>
        </w:rPr>
        <w:t>为</w:t>
      </w:r>
      <w:r>
        <w:rPr>
          <w:rFonts w:ascii="仿宋_GB2312" w:eastAsia="仿宋_GB2312" w:hint="eastAsia"/>
          <w:sz w:val="32"/>
          <w:szCs w:val="32"/>
        </w:rPr>
        <w:t>规范电子卷宗制作、随案同步生成</w:t>
      </w:r>
      <w:r w:rsidRPr="004C0E5C">
        <w:rPr>
          <w:rFonts w:ascii="仿宋_GB2312" w:eastAsia="仿宋_GB2312" w:hint="eastAsia"/>
          <w:sz w:val="32"/>
          <w:szCs w:val="32"/>
        </w:rPr>
        <w:t>，根据《最高</w:t>
      </w:r>
      <w:r>
        <w:rPr>
          <w:rFonts w:ascii="仿宋_GB2312" w:eastAsia="仿宋_GB2312" w:hint="eastAsia"/>
          <w:sz w:val="32"/>
          <w:szCs w:val="32"/>
        </w:rPr>
        <w:t>人民</w:t>
      </w:r>
      <w:r w:rsidRPr="004C0E5C">
        <w:rPr>
          <w:rFonts w:ascii="仿宋_GB2312" w:eastAsia="仿宋_GB2312" w:hint="eastAsia"/>
          <w:sz w:val="32"/>
          <w:szCs w:val="32"/>
        </w:rPr>
        <w:t>法院关于全面推进人民法院电子卷宗随案同步生成及深度应用指导意见》</w:t>
      </w:r>
      <w:r>
        <w:rPr>
          <w:rFonts w:ascii="仿宋_GB2312" w:eastAsia="仿宋_GB2312" w:hint="eastAsia"/>
          <w:sz w:val="32"/>
          <w:szCs w:val="32"/>
        </w:rPr>
        <w:t>、</w:t>
      </w:r>
      <w:r w:rsidRPr="00DB66F5">
        <w:rPr>
          <w:rFonts w:eastAsia="仿宋_GB2312"/>
          <w:sz w:val="32"/>
          <w:szCs w:val="32"/>
        </w:rPr>
        <w:t>《最高</w:t>
      </w:r>
      <w:r>
        <w:rPr>
          <w:rFonts w:eastAsia="仿宋_GB2312" w:hint="eastAsia"/>
          <w:sz w:val="32"/>
          <w:szCs w:val="32"/>
        </w:rPr>
        <w:t>人民</w:t>
      </w:r>
      <w:r w:rsidRPr="00DB66F5">
        <w:rPr>
          <w:rFonts w:eastAsia="仿宋_GB2312"/>
          <w:sz w:val="32"/>
          <w:szCs w:val="32"/>
        </w:rPr>
        <w:t>法院关于</w:t>
      </w:r>
      <w:r>
        <w:rPr>
          <w:rFonts w:eastAsia="仿宋_GB2312" w:hint="eastAsia"/>
          <w:sz w:val="32"/>
          <w:szCs w:val="32"/>
        </w:rPr>
        <w:t>进一步加快</w:t>
      </w:r>
      <w:r>
        <w:rPr>
          <w:rFonts w:eastAsia="仿宋_GB2312"/>
          <w:sz w:val="32"/>
          <w:szCs w:val="32"/>
        </w:rPr>
        <w:t>推进电子卷宗随案同步生成及深度应用</w:t>
      </w:r>
      <w:r>
        <w:rPr>
          <w:rFonts w:eastAsia="仿宋_GB2312" w:hint="eastAsia"/>
          <w:sz w:val="32"/>
          <w:szCs w:val="32"/>
        </w:rPr>
        <w:t>工作的通知</w:t>
      </w:r>
      <w:r>
        <w:rPr>
          <w:rFonts w:eastAsia="仿宋_GB2312"/>
          <w:sz w:val="32"/>
          <w:szCs w:val="32"/>
        </w:rPr>
        <w:t>》</w:t>
      </w:r>
      <w:r>
        <w:rPr>
          <w:rFonts w:eastAsia="仿宋_GB2312" w:hint="eastAsia"/>
          <w:sz w:val="32"/>
          <w:szCs w:val="32"/>
        </w:rPr>
        <w:t>以及《吉林省高级人民法院机关电子卷宗随案同步生成流程规范（试行）》</w:t>
      </w:r>
      <w:r>
        <w:rPr>
          <w:rFonts w:eastAsia="仿宋_GB2312"/>
          <w:sz w:val="32"/>
          <w:szCs w:val="32"/>
        </w:rPr>
        <w:t>，结</w:t>
      </w:r>
      <w:r w:rsidRPr="00A35D15">
        <w:rPr>
          <w:rFonts w:ascii="仿宋_GB2312" w:eastAsia="仿宋_GB2312" w:hint="eastAsia"/>
          <w:sz w:val="32"/>
          <w:szCs w:val="32"/>
        </w:rPr>
        <w:t>合审判工作实际</w:t>
      </w:r>
      <w:r w:rsidRPr="00A35D15">
        <w:rPr>
          <w:rFonts w:ascii="仿宋_GB2312" w:eastAsia="仿宋_GB2312" w:hint="eastAsia"/>
          <w:color w:val="000000"/>
          <w:sz w:val="32"/>
          <w:szCs w:val="32"/>
        </w:rPr>
        <w:t>，制定本规范。</w:t>
      </w:r>
    </w:p>
    <w:p w:rsidR="00B15AFF" w:rsidRPr="00705062" w:rsidRDefault="00B15AFF" w:rsidP="00B15AFF">
      <w:pPr>
        <w:ind w:firstLineChars="196" w:firstLine="630"/>
        <w:rPr>
          <w:rFonts w:ascii="仿宋_GB2312" w:eastAsia="仿宋_GB2312" w:hAnsi="宋体" w:cs="宋体"/>
          <w:b/>
          <w:kern w:val="0"/>
          <w:sz w:val="32"/>
          <w:szCs w:val="32"/>
        </w:rPr>
      </w:pPr>
      <w:r w:rsidRPr="00705062">
        <w:rPr>
          <w:rFonts w:ascii="仿宋_GB2312" w:eastAsia="仿宋_GB2312" w:hAnsi="宋体" w:cs="宋体" w:hint="eastAsia"/>
          <w:b/>
          <w:kern w:val="0"/>
          <w:sz w:val="32"/>
          <w:szCs w:val="32"/>
        </w:rPr>
        <w:t>第二条</w:t>
      </w:r>
      <w:r>
        <w:rPr>
          <w:rFonts w:ascii="仿宋_GB2312" w:eastAsia="仿宋_GB2312" w:hAnsi="宋体" w:cs="宋体" w:hint="eastAsia"/>
          <w:b/>
          <w:kern w:val="0"/>
          <w:sz w:val="32"/>
          <w:szCs w:val="32"/>
        </w:rPr>
        <w:t xml:space="preserve">  </w:t>
      </w:r>
      <w:r>
        <w:rPr>
          <w:rFonts w:ascii="仿宋_GB2312" w:eastAsia="仿宋_GB2312" w:hint="eastAsia"/>
          <w:sz w:val="32"/>
          <w:szCs w:val="32"/>
        </w:rPr>
        <w:t>市中院</w:t>
      </w:r>
      <w:r w:rsidRPr="00705062">
        <w:rPr>
          <w:rFonts w:ascii="仿宋_GB2312" w:eastAsia="仿宋_GB2312" w:hint="eastAsia"/>
          <w:sz w:val="32"/>
          <w:szCs w:val="32"/>
        </w:rPr>
        <w:t>机关采取的是分段扫描、随案同步生成的方式。</w:t>
      </w:r>
    </w:p>
    <w:p w:rsidR="00B15AFF" w:rsidRPr="00B81C71" w:rsidRDefault="00B15AFF" w:rsidP="00B15AFF">
      <w:pPr>
        <w:ind w:firstLineChars="196" w:firstLine="630"/>
        <w:rPr>
          <w:rFonts w:ascii="仿宋_GB2312" w:eastAsia="仿宋_GB2312"/>
          <w:snapToGrid w:val="0"/>
          <w:kern w:val="0"/>
          <w:sz w:val="32"/>
          <w:szCs w:val="32"/>
        </w:rPr>
      </w:pPr>
      <w:r w:rsidRPr="00B81C71">
        <w:rPr>
          <w:rFonts w:ascii="仿宋_GB2312" w:eastAsia="仿宋_GB2312" w:hAnsi="宋体" w:cs="宋体" w:hint="eastAsia"/>
          <w:b/>
          <w:kern w:val="0"/>
          <w:sz w:val="32"/>
          <w:szCs w:val="32"/>
        </w:rPr>
        <w:lastRenderedPageBreak/>
        <w:t xml:space="preserve">第三条  </w:t>
      </w:r>
      <w:r w:rsidRPr="00B81C71">
        <w:rPr>
          <w:rFonts w:ascii="仿宋_GB2312" w:eastAsia="仿宋_GB2312" w:hint="eastAsia"/>
          <w:snapToGrid w:val="0"/>
          <w:kern w:val="0"/>
          <w:sz w:val="32"/>
          <w:szCs w:val="32"/>
        </w:rPr>
        <w:t>电子卷宗随案同步生成应当坚持客观真实、便于转化的原则，通过对各类诉讼文件的文档化、数据化和结构化处理，为案件办理、诉讼服务和审判管理提供全方位智能服务。</w:t>
      </w:r>
    </w:p>
    <w:p w:rsidR="00B15AFF" w:rsidRPr="00B81C71" w:rsidRDefault="00B15AFF" w:rsidP="00B15AFF">
      <w:pPr>
        <w:ind w:firstLineChars="196" w:firstLine="630"/>
        <w:rPr>
          <w:rFonts w:ascii="仿宋_GB2312" w:eastAsia="仿宋_GB2312"/>
          <w:sz w:val="32"/>
          <w:szCs w:val="32"/>
        </w:rPr>
      </w:pPr>
      <w:r w:rsidRPr="001E2745">
        <w:rPr>
          <w:rFonts w:ascii="仿宋_GB2312" w:eastAsia="仿宋_GB2312" w:hint="eastAsia"/>
          <w:b/>
          <w:sz w:val="32"/>
          <w:szCs w:val="32"/>
        </w:rPr>
        <w:t>第</w:t>
      </w:r>
      <w:r>
        <w:rPr>
          <w:rFonts w:ascii="仿宋_GB2312" w:eastAsia="仿宋_GB2312" w:hint="eastAsia"/>
          <w:b/>
          <w:sz w:val="32"/>
          <w:szCs w:val="32"/>
        </w:rPr>
        <w:t>四</w:t>
      </w:r>
      <w:r w:rsidRPr="001E2745">
        <w:rPr>
          <w:rFonts w:ascii="仿宋_GB2312" w:eastAsia="仿宋_GB2312" w:hint="eastAsia"/>
          <w:b/>
          <w:sz w:val="32"/>
          <w:szCs w:val="32"/>
        </w:rPr>
        <w:t>条</w:t>
      </w:r>
      <w:r w:rsidRPr="00B81C71">
        <w:rPr>
          <w:rFonts w:ascii="仿宋_GB2312" w:eastAsia="仿宋_GB2312" w:hint="eastAsia"/>
          <w:sz w:val="32"/>
          <w:szCs w:val="32"/>
        </w:rPr>
        <w:t xml:space="preserve">  电子卷宗</w:t>
      </w:r>
      <w:r>
        <w:rPr>
          <w:rFonts w:ascii="仿宋_GB2312" w:eastAsia="仿宋_GB2312" w:hint="eastAsia"/>
          <w:sz w:val="32"/>
          <w:szCs w:val="32"/>
        </w:rPr>
        <w:t>制作应当</w:t>
      </w:r>
      <w:r w:rsidRPr="00B81C71">
        <w:rPr>
          <w:rFonts w:ascii="仿宋_GB2312" w:eastAsia="仿宋_GB2312" w:hint="eastAsia"/>
          <w:sz w:val="32"/>
          <w:szCs w:val="32"/>
        </w:rPr>
        <w:t>根据诉讼程序</w:t>
      </w:r>
      <w:r>
        <w:rPr>
          <w:rFonts w:ascii="仿宋_GB2312" w:eastAsia="仿宋_GB2312" w:hint="eastAsia"/>
          <w:sz w:val="32"/>
          <w:szCs w:val="32"/>
        </w:rPr>
        <w:t>的不同阶段随案</w:t>
      </w:r>
      <w:r w:rsidRPr="00B81C71">
        <w:rPr>
          <w:rFonts w:ascii="仿宋_GB2312" w:eastAsia="仿宋_GB2312" w:hint="eastAsia"/>
          <w:sz w:val="32"/>
          <w:szCs w:val="32"/>
        </w:rPr>
        <w:t>同步</w:t>
      </w:r>
      <w:r>
        <w:rPr>
          <w:rFonts w:ascii="仿宋_GB2312" w:eastAsia="仿宋_GB2312" w:hint="eastAsia"/>
          <w:sz w:val="32"/>
          <w:szCs w:val="32"/>
        </w:rPr>
        <w:t>生成</w:t>
      </w:r>
      <w:r w:rsidRPr="00B81C71">
        <w:rPr>
          <w:rFonts w:ascii="仿宋_GB2312" w:eastAsia="仿宋_GB2312" w:hint="eastAsia"/>
          <w:sz w:val="32"/>
          <w:szCs w:val="32"/>
        </w:rPr>
        <w:t>，</w:t>
      </w:r>
      <w:r>
        <w:rPr>
          <w:rFonts w:ascii="仿宋_GB2312" w:eastAsia="仿宋_GB2312" w:hint="eastAsia"/>
          <w:sz w:val="32"/>
          <w:szCs w:val="32"/>
        </w:rPr>
        <w:t>各审判业务</w:t>
      </w:r>
      <w:r w:rsidRPr="00B81C71">
        <w:rPr>
          <w:rFonts w:ascii="仿宋_GB2312" w:eastAsia="仿宋_GB2312" w:hint="eastAsia"/>
          <w:sz w:val="32"/>
          <w:szCs w:val="32"/>
        </w:rPr>
        <w:t>部门</w:t>
      </w:r>
      <w:r>
        <w:rPr>
          <w:rFonts w:ascii="仿宋_GB2312" w:eastAsia="仿宋_GB2312" w:hint="eastAsia"/>
          <w:sz w:val="32"/>
          <w:szCs w:val="32"/>
        </w:rPr>
        <w:t>应当各负其责，根据案件进展和审理阶段</w:t>
      </w:r>
      <w:r w:rsidRPr="00B81C71">
        <w:rPr>
          <w:rFonts w:ascii="仿宋_GB2312" w:eastAsia="仿宋_GB2312" w:hint="eastAsia"/>
          <w:sz w:val="32"/>
          <w:szCs w:val="32"/>
        </w:rPr>
        <w:t>完成</w:t>
      </w:r>
      <w:r>
        <w:rPr>
          <w:rFonts w:ascii="仿宋_GB2312" w:eastAsia="仿宋_GB2312" w:hint="eastAsia"/>
          <w:sz w:val="32"/>
          <w:szCs w:val="32"/>
        </w:rPr>
        <w:t>相应的信息录入、</w:t>
      </w:r>
      <w:r w:rsidRPr="00B81C71">
        <w:rPr>
          <w:rFonts w:ascii="仿宋_GB2312" w:eastAsia="仿宋_GB2312" w:hint="eastAsia"/>
          <w:sz w:val="32"/>
          <w:szCs w:val="32"/>
        </w:rPr>
        <w:t>材料扫描、生成电子卷宗等工作。</w:t>
      </w:r>
    </w:p>
    <w:p w:rsidR="00B15AFF" w:rsidRDefault="00B15AFF" w:rsidP="00B15AFF">
      <w:pPr>
        <w:ind w:firstLineChars="196" w:firstLine="630"/>
        <w:rPr>
          <w:rFonts w:ascii="仿宋_GB2312" w:eastAsia="仿宋_GB2312" w:hAnsi="宋体" w:cs="宋体"/>
          <w:kern w:val="0"/>
          <w:sz w:val="32"/>
          <w:szCs w:val="32"/>
        </w:rPr>
      </w:pPr>
      <w:r w:rsidRPr="00B81C7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五</w:t>
      </w:r>
      <w:r w:rsidRPr="00B81C71">
        <w:rPr>
          <w:rFonts w:ascii="仿宋_GB2312" w:eastAsia="仿宋_GB2312" w:hAnsi="宋体" w:cs="宋体" w:hint="eastAsia"/>
          <w:b/>
          <w:kern w:val="0"/>
          <w:sz w:val="32"/>
          <w:szCs w:val="32"/>
        </w:rPr>
        <w:t xml:space="preserve">条  </w:t>
      </w:r>
      <w:r w:rsidRPr="00B81C71">
        <w:rPr>
          <w:rFonts w:ascii="仿宋_GB2312" w:eastAsia="仿宋_GB2312" w:hint="eastAsia"/>
          <w:snapToGrid w:val="0"/>
          <w:kern w:val="0"/>
          <w:sz w:val="32"/>
          <w:szCs w:val="32"/>
        </w:rPr>
        <w:t>电子卷宗随案同步生成应当做到随收随扫，确保</w:t>
      </w:r>
      <w:r w:rsidRPr="00B81C71">
        <w:rPr>
          <w:rFonts w:ascii="仿宋_GB2312" w:eastAsia="仿宋_GB2312" w:hAnsi="宋体" w:cs="宋体" w:hint="eastAsia"/>
          <w:kern w:val="0"/>
          <w:sz w:val="32"/>
          <w:szCs w:val="32"/>
        </w:rPr>
        <w:t>立案、审判等各个阶段</w:t>
      </w:r>
      <w:r>
        <w:rPr>
          <w:rFonts w:ascii="仿宋_GB2312" w:eastAsia="仿宋_GB2312" w:hAnsi="宋体" w:cs="宋体" w:hint="eastAsia"/>
          <w:kern w:val="0"/>
          <w:sz w:val="32"/>
          <w:szCs w:val="32"/>
        </w:rPr>
        <w:t>的</w:t>
      </w:r>
      <w:r w:rsidRPr="00B81C71">
        <w:rPr>
          <w:rFonts w:ascii="仿宋_GB2312" w:eastAsia="仿宋_GB2312" w:hAnsi="宋体" w:cs="宋体" w:hint="eastAsia"/>
          <w:kern w:val="0"/>
          <w:sz w:val="32"/>
          <w:szCs w:val="32"/>
        </w:rPr>
        <w:t>电子卷宗与纸质卷宗同步生成，</w:t>
      </w:r>
      <w:r>
        <w:rPr>
          <w:rFonts w:ascii="仿宋_GB2312" w:eastAsia="仿宋_GB2312" w:hAnsi="宋体" w:cs="宋体" w:hint="eastAsia"/>
          <w:kern w:val="0"/>
          <w:sz w:val="32"/>
          <w:szCs w:val="32"/>
        </w:rPr>
        <w:t>内容一致，实</w:t>
      </w:r>
      <w:r w:rsidRPr="00B81C71">
        <w:rPr>
          <w:rFonts w:ascii="仿宋_GB2312" w:eastAsia="仿宋_GB2312" w:hAnsi="宋体" w:cs="宋体" w:hint="eastAsia"/>
          <w:kern w:val="0"/>
          <w:sz w:val="32"/>
          <w:szCs w:val="32"/>
        </w:rPr>
        <w:t>时存储</w:t>
      </w:r>
      <w:r>
        <w:rPr>
          <w:rFonts w:ascii="仿宋_GB2312" w:eastAsia="仿宋_GB2312" w:hAnsi="宋体" w:cs="宋体" w:hint="eastAsia"/>
          <w:kern w:val="0"/>
          <w:sz w:val="32"/>
          <w:szCs w:val="32"/>
        </w:rPr>
        <w:t>。</w:t>
      </w:r>
    </w:p>
    <w:p w:rsidR="00B15AFF" w:rsidRPr="00B81C71" w:rsidRDefault="00B15AFF" w:rsidP="00B15AFF">
      <w:pPr>
        <w:adjustRightInd w:val="0"/>
        <w:snapToGrid w:val="0"/>
        <w:spacing w:line="594" w:lineRule="exact"/>
        <w:ind w:firstLineChars="200" w:firstLine="643"/>
        <w:rPr>
          <w:rFonts w:ascii="仿宋_GB2312" w:eastAsia="仿宋_GB2312"/>
          <w:snapToGrid w:val="0"/>
          <w:kern w:val="0"/>
          <w:sz w:val="32"/>
          <w:szCs w:val="32"/>
        </w:rPr>
      </w:pPr>
      <w:r w:rsidRPr="00B81C7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六</w:t>
      </w:r>
      <w:r w:rsidRPr="00B81C71">
        <w:rPr>
          <w:rFonts w:ascii="仿宋_GB2312" w:eastAsia="仿宋_GB2312" w:hAnsi="宋体" w:cs="宋体" w:hint="eastAsia"/>
          <w:b/>
          <w:kern w:val="0"/>
          <w:sz w:val="32"/>
          <w:szCs w:val="32"/>
        </w:rPr>
        <w:t xml:space="preserve">条  </w:t>
      </w:r>
      <w:r>
        <w:rPr>
          <w:rFonts w:ascii="仿宋_GB2312" w:eastAsia="仿宋_GB2312" w:hint="eastAsia"/>
          <w:snapToGrid w:val="0"/>
          <w:kern w:val="0"/>
          <w:sz w:val="32"/>
          <w:szCs w:val="32"/>
        </w:rPr>
        <w:t>立案部门</w:t>
      </w:r>
      <w:r w:rsidRPr="00B81C71">
        <w:rPr>
          <w:rFonts w:ascii="仿宋_GB2312" w:eastAsia="仿宋_GB2312" w:hint="eastAsia"/>
          <w:snapToGrid w:val="0"/>
          <w:kern w:val="0"/>
          <w:sz w:val="32"/>
          <w:szCs w:val="32"/>
        </w:rPr>
        <w:t>应当制作</w:t>
      </w:r>
      <w:r>
        <w:rPr>
          <w:rFonts w:ascii="仿宋_GB2312" w:eastAsia="仿宋_GB2312" w:hint="eastAsia"/>
          <w:snapToGrid w:val="0"/>
          <w:kern w:val="0"/>
          <w:sz w:val="32"/>
          <w:szCs w:val="32"/>
        </w:rPr>
        <w:t>并同步生成</w:t>
      </w:r>
      <w:r w:rsidRPr="00B81C71">
        <w:rPr>
          <w:rFonts w:ascii="仿宋_GB2312" w:eastAsia="仿宋_GB2312" w:hint="eastAsia"/>
          <w:snapToGrid w:val="0"/>
          <w:kern w:val="0"/>
          <w:sz w:val="32"/>
          <w:szCs w:val="32"/>
        </w:rPr>
        <w:t>下列诉讼材料</w:t>
      </w:r>
      <w:r>
        <w:rPr>
          <w:rFonts w:ascii="仿宋_GB2312" w:eastAsia="仿宋_GB2312" w:hint="eastAsia"/>
          <w:snapToGrid w:val="0"/>
          <w:kern w:val="0"/>
          <w:sz w:val="32"/>
          <w:szCs w:val="32"/>
        </w:rPr>
        <w:t>电子卷宗</w:t>
      </w:r>
      <w:r w:rsidRPr="00B81C71">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（1）</w:t>
      </w:r>
      <w:r>
        <w:rPr>
          <w:rFonts w:ascii="仿宋_GB2312" w:eastAsia="仿宋_GB2312" w:hint="eastAsia"/>
          <w:snapToGrid w:val="0"/>
          <w:kern w:val="0"/>
          <w:sz w:val="32"/>
          <w:szCs w:val="32"/>
        </w:rPr>
        <w:t>流程信息</w:t>
      </w:r>
      <w:bookmarkStart w:id="0" w:name="_GoBack"/>
      <w:bookmarkEnd w:id="0"/>
      <w:r>
        <w:rPr>
          <w:rFonts w:ascii="仿宋_GB2312" w:eastAsia="仿宋_GB2312" w:hint="eastAsia"/>
          <w:snapToGrid w:val="0"/>
          <w:kern w:val="0"/>
          <w:sz w:val="32"/>
          <w:szCs w:val="32"/>
        </w:rPr>
        <w:t>表、</w:t>
      </w:r>
      <w:r w:rsidRPr="00B81C71">
        <w:rPr>
          <w:rFonts w:ascii="仿宋_GB2312" w:eastAsia="仿宋_GB2312" w:hint="eastAsia"/>
          <w:snapToGrid w:val="0"/>
          <w:kern w:val="0"/>
          <w:sz w:val="32"/>
          <w:szCs w:val="32"/>
        </w:rPr>
        <w:t>受理案件通知书、缴纳诉讼费用通知书等电子文件；</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2）起诉状（起诉书、上诉状、抗诉书、申请书、案件移送函）等表明案件来源的材料、原告（上诉人、申请人等）身份证明材料、原告（上诉人、申请人等）的诉讼代理相关材料、原告（上诉人、申请人等）送达地址确认书、原告（上诉人、申请人等）提供的证据材料、送达回证等纸质诉讼材料电子图像。</w:t>
      </w:r>
    </w:p>
    <w:p w:rsidR="00B15AFF" w:rsidRPr="004C0E5C" w:rsidRDefault="00B15AFF" w:rsidP="00B15AFF">
      <w:pPr>
        <w:ind w:firstLineChars="200" w:firstLine="640"/>
        <w:rPr>
          <w:rFonts w:ascii="仿宋_GB2312" w:eastAsia="仿宋_GB2312"/>
          <w:sz w:val="32"/>
          <w:szCs w:val="32"/>
        </w:rPr>
      </w:pPr>
      <w:r w:rsidRPr="004C0E5C">
        <w:rPr>
          <w:rFonts w:ascii="仿宋_GB2312" w:eastAsia="仿宋_GB2312" w:hint="eastAsia"/>
          <w:sz w:val="32"/>
          <w:szCs w:val="32"/>
        </w:rPr>
        <w:t>网上立案当事人已提交的电子诉讼材料，符合电子卷宗</w:t>
      </w:r>
      <w:r w:rsidRPr="004C0E5C">
        <w:rPr>
          <w:rFonts w:ascii="仿宋_GB2312" w:eastAsia="仿宋_GB2312" w:hint="eastAsia"/>
          <w:sz w:val="32"/>
          <w:szCs w:val="32"/>
        </w:rPr>
        <w:lastRenderedPageBreak/>
        <w:t>规定的不再扫描，</w:t>
      </w:r>
      <w:r w:rsidRPr="00705062">
        <w:rPr>
          <w:rFonts w:ascii="仿宋_GB2312" w:eastAsia="仿宋_GB2312" w:hint="eastAsia"/>
          <w:sz w:val="32"/>
          <w:szCs w:val="32"/>
        </w:rPr>
        <w:t>由立案法官同步到办案系统。</w:t>
      </w:r>
      <w:r w:rsidRPr="004C0E5C">
        <w:rPr>
          <w:rFonts w:ascii="仿宋_GB2312" w:eastAsia="仿宋_GB2312" w:hint="eastAsia"/>
          <w:sz w:val="32"/>
          <w:szCs w:val="32"/>
        </w:rPr>
        <w:t>对不符合电子卷宗</w:t>
      </w:r>
      <w:r>
        <w:rPr>
          <w:rFonts w:ascii="仿宋_GB2312" w:eastAsia="仿宋_GB2312" w:hint="eastAsia"/>
          <w:sz w:val="32"/>
          <w:szCs w:val="32"/>
        </w:rPr>
        <w:t>要求的</w:t>
      </w:r>
      <w:r w:rsidRPr="004C0E5C">
        <w:rPr>
          <w:rFonts w:ascii="仿宋_GB2312" w:eastAsia="仿宋_GB2312" w:hint="eastAsia"/>
          <w:sz w:val="32"/>
          <w:szCs w:val="32"/>
        </w:rPr>
        <w:t>，</w:t>
      </w:r>
      <w:r w:rsidRPr="001839F4">
        <w:rPr>
          <w:rFonts w:ascii="仿宋_GB2312" w:eastAsia="仿宋_GB2312" w:hint="eastAsia"/>
          <w:color w:val="000000" w:themeColor="text1"/>
          <w:sz w:val="32"/>
          <w:szCs w:val="32"/>
        </w:rPr>
        <w:t>在正式立案并生成案号后，由立案部门负责</w:t>
      </w:r>
      <w:r>
        <w:rPr>
          <w:rFonts w:ascii="仿宋_GB2312" w:eastAsia="仿宋_GB2312" w:hint="eastAsia"/>
          <w:color w:val="000000" w:themeColor="text1"/>
          <w:sz w:val="32"/>
          <w:szCs w:val="32"/>
        </w:rPr>
        <w:t>补充</w:t>
      </w:r>
      <w:r w:rsidRPr="001839F4">
        <w:rPr>
          <w:rFonts w:ascii="仿宋_GB2312" w:eastAsia="仿宋_GB2312" w:hint="eastAsia"/>
          <w:color w:val="000000" w:themeColor="text1"/>
          <w:sz w:val="32"/>
          <w:szCs w:val="32"/>
        </w:rPr>
        <w:t>扫描。</w:t>
      </w:r>
    </w:p>
    <w:p w:rsidR="00B15AFF"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立案部门应当自立案之日起3个工作日内完成立案电子卷宗的制作生成</w:t>
      </w:r>
      <w:r>
        <w:rPr>
          <w:rFonts w:ascii="仿宋_GB2312" w:eastAsia="仿宋_GB2312" w:hint="eastAsia"/>
          <w:snapToGrid w:val="0"/>
          <w:kern w:val="0"/>
          <w:sz w:val="32"/>
          <w:szCs w:val="32"/>
        </w:rPr>
        <w:t>，</w:t>
      </w:r>
      <w:r w:rsidRPr="00B81C71">
        <w:rPr>
          <w:rFonts w:ascii="仿宋_GB2312" w:eastAsia="仿宋_GB2312" w:hint="eastAsia"/>
          <w:snapToGrid w:val="0"/>
          <w:kern w:val="0"/>
          <w:sz w:val="32"/>
          <w:szCs w:val="32"/>
        </w:rPr>
        <w:t>将案件移送审判部门时，应当确保本环节的诉讼材料全部形成电子卷宗，并与纸质卷宗材料完全一致。</w:t>
      </w:r>
    </w:p>
    <w:p w:rsidR="00B15AFF" w:rsidRPr="00B81C71" w:rsidRDefault="00B15AFF" w:rsidP="00B15AFF">
      <w:pPr>
        <w:adjustRightInd w:val="0"/>
        <w:snapToGrid w:val="0"/>
        <w:spacing w:line="594" w:lineRule="exact"/>
        <w:ind w:firstLineChars="200" w:firstLine="643"/>
        <w:rPr>
          <w:rFonts w:ascii="仿宋_GB2312" w:eastAsia="仿宋_GB2312"/>
          <w:snapToGrid w:val="0"/>
          <w:kern w:val="0"/>
          <w:sz w:val="32"/>
          <w:szCs w:val="32"/>
        </w:rPr>
      </w:pPr>
      <w:r w:rsidRPr="001E2745">
        <w:rPr>
          <w:rFonts w:ascii="仿宋_GB2312" w:eastAsia="仿宋_GB2312" w:hint="eastAsia"/>
          <w:b/>
          <w:sz w:val="32"/>
          <w:szCs w:val="32"/>
        </w:rPr>
        <w:t>第</w:t>
      </w:r>
      <w:r>
        <w:rPr>
          <w:rFonts w:ascii="仿宋_GB2312" w:eastAsia="仿宋_GB2312" w:hint="eastAsia"/>
          <w:b/>
          <w:sz w:val="32"/>
          <w:szCs w:val="32"/>
        </w:rPr>
        <w:t>七</w:t>
      </w:r>
      <w:r w:rsidRPr="001E2745">
        <w:rPr>
          <w:rFonts w:ascii="仿宋_GB2312" w:eastAsia="仿宋_GB2312" w:hint="eastAsia"/>
          <w:b/>
          <w:sz w:val="32"/>
          <w:szCs w:val="32"/>
        </w:rPr>
        <w:t>条</w:t>
      </w:r>
      <w:r>
        <w:rPr>
          <w:rFonts w:ascii="仿宋_GB2312" w:eastAsia="仿宋_GB2312" w:hint="eastAsia"/>
          <w:b/>
          <w:sz w:val="32"/>
          <w:szCs w:val="32"/>
        </w:rPr>
        <w:t xml:space="preserve">  </w:t>
      </w:r>
      <w:r w:rsidRPr="00B81C71">
        <w:rPr>
          <w:rFonts w:ascii="仿宋_GB2312" w:eastAsia="仿宋_GB2312" w:hint="eastAsia"/>
          <w:snapToGrid w:val="0"/>
          <w:kern w:val="0"/>
          <w:sz w:val="32"/>
          <w:szCs w:val="32"/>
        </w:rPr>
        <w:t>审判部门应当在开庭（询问或听证）5个工作日前，制作</w:t>
      </w:r>
      <w:r>
        <w:rPr>
          <w:rFonts w:ascii="仿宋_GB2312" w:eastAsia="仿宋_GB2312" w:hint="eastAsia"/>
          <w:snapToGrid w:val="0"/>
          <w:kern w:val="0"/>
          <w:sz w:val="32"/>
          <w:szCs w:val="32"/>
        </w:rPr>
        <w:t>并同步生成</w:t>
      </w:r>
      <w:r w:rsidRPr="00B81C71">
        <w:rPr>
          <w:rFonts w:ascii="仿宋_GB2312" w:eastAsia="仿宋_GB2312" w:hint="eastAsia"/>
          <w:snapToGrid w:val="0"/>
          <w:kern w:val="0"/>
          <w:sz w:val="32"/>
          <w:szCs w:val="32"/>
        </w:rPr>
        <w:t>下列诉讼材料</w:t>
      </w:r>
      <w:r>
        <w:rPr>
          <w:rFonts w:ascii="仿宋_GB2312" w:eastAsia="仿宋_GB2312" w:hint="eastAsia"/>
          <w:snapToGrid w:val="0"/>
          <w:kern w:val="0"/>
          <w:sz w:val="32"/>
          <w:szCs w:val="32"/>
        </w:rPr>
        <w:t>电子卷宗</w:t>
      </w:r>
      <w:r w:rsidRPr="00B81C71">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（1）应诉通知书、传票、出庭通知书等电子文件；</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2）答辩状、被告（被上诉人、被申请人等）身份证明材料、被告（被上诉人、被申请人等）送达地址确认书、被告（被上诉人、被申请人等）的诉讼代理相关材料、第三人参加诉讼的相关材料、当事人庭前提交的证据材料、送达回证等纸质诉讼材料电子图像。</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审判部门应当在开庭（询问或听证）后5</w:t>
      </w:r>
      <w:r>
        <w:rPr>
          <w:rFonts w:ascii="仿宋_GB2312" w:eastAsia="仿宋_GB2312" w:hint="eastAsia"/>
          <w:snapToGrid w:val="0"/>
          <w:kern w:val="0"/>
          <w:sz w:val="32"/>
          <w:szCs w:val="32"/>
        </w:rPr>
        <w:t>个工作日内，制作并同步生成</w:t>
      </w:r>
      <w:r w:rsidRPr="00B81C71">
        <w:rPr>
          <w:rFonts w:ascii="仿宋_GB2312" w:eastAsia="仿宋_GB2312" w:hint="eastAsia"/>
          <w:snapToGrid w:val="0"/>
          <w:kern w:val="0"/>
          <w:sz w:val="32"/>
          <w:szCs w:val="32"/>
        </w:rPr>
        <w:t>下列诉讼材料</w:t>
      </w:r>
      <w:r>
        <w:rPr>
          <w:rFonts w:ascii="仿宋_GB2312" w:eastAsia="仿宋_GB2312" w:hint="eastAsia"/>
          <w:snapToGrid w:val="0"/>
          <w:kern w:val="0"/>
          <w:sz w:val="32"/>
          <w:szCs w:val="32"/>
        </w:rPr>
        <w:t>电子卷宗</w:t>
      </w:r>
      <w:r w:rsidRPr="00B81C71">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（1）庭审录音录像、庭审（询问或听证）笔录等电子文件</w:t>
      </w:r>
      <w:r>
        <w:rPr>
          <w:rFonts w:ascii="仿宋_GB2312" w:eastAsia="仿宋_GB2312" w:hint="eastAsia"/>
          <w:snapToGrid w:val="0"/>
          <w:kern w:val="0"/>
          <w:sz w:val="32"/>
          <w:szCs w:val="32"/>
        </w:rPr>
        <w:t>（待</w:t>
      </w:r>
      <w:r>
        <w:rPr>
          <w:rFonts w:ascii="仿宋_GB2312" w:eastAsia="仿宋_GB2312"/>
          <w:snapToGrid w:val="0"/>
          <w:kern w:val="0"/>
          <w:sz w:val="32"/>
          <w:szCs w:val="32"/>
        </w:rPr>
        <w:t>技术实现后执行</w:t>
      </w:r>
      <w:r>
        <w:rPr>
          <w:rFonts w:ascii="仿宋_GB2312" w:eastAsia="仿宋_GB2312" w:hint="eastAsia"/>
          <w:snapToGrid w:val="0"/>
          <w:kern w:val="0"/>
          <w:sz w:val="32"/>
          <w:szCs w:val="32"/>
        </w:rPr>
        <w:t>）</w:t>
      </w:r>
      <w:r w:rsidRPr="00B81C71">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（2）调查笔录、经当事人质证的证据材料、送达回证等纸质诉讼材料电子图像。</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各审判业务部门在异地</w:t>
      </w:r>
      <w:r w:rsidRPr="00B81C71">
        <w:rPr>
          <w:rFonts w:ascii="仿宋_GB2312" w:eastAsia="仿宋_GB2312" w:hint="eastAsia"/>
          <w:snapToGrid w:val="0"/>
          <w:kern w:val="0"/>
          <w:sz w:val="32"/>
          <w:szCs w:val="32"/>
        </w:rPr>
        <w:t>审理的案件，应当在庭审</w:t>
      </w:r>
      <w:r>
        <w:rPr>
          <w:rFonts w:ascii="仿宋_GB2312" w:eastAsia="仿宋_GB2312" w:hint="eastAsia"/>
          <w:snapToGrid w:val="0"/>
          <w:kern w:val="0"/>
          <w:sz w:val="32"/>
          <w:szCs w:val="32"/>
        </w:rPr>
        <w:t>结束</w:t>
      </w:r>
      <w:r w:rsidRPr="00B81C71">
        <w:rPr>
          <w:rFonts w:ascii="仿宋_GB2312" w:eastAsia="仿宋_GB2312" w:hint="eastAsia"/>
          <w:snapToGrid w:val="0"/>
          <w:kern w:val="0"/>
          <w:sz w:val="32"/>
          <w:szCs w:val="32"/>
        </w:rPr>
        <w:t>后5个工作日内，通过内网将办案</w:t>
      </w:r>
      <w:r>
        <w:rPr>
          <w:rFonts w:ascii="仿宋_GB2312" w:eastAsia="仿宋_GB2312" w:hint="eastAsia"/>
          <w:snapToGrid w:val="0"/>
          <w:kern w:val="0"/>
          <w:sz w:val="32"/>
          <w:szCs w:val="32"/>
        </w:rPr>
        <w:t>信息</w:t>
      </w:r>
      <w:r w:rsidRPr="00B81C71">
        <w:rPr>
          <w:rFonts w:ascii="仿宋_GB2312" w:eastAsia="仿宋_GB2312" w:hint="eastAsia"/>
          <w:snapToGrid w:val="0"/>
          <w:kern w:val="0"/>
          <w:sz w:val="32"/>
          <w:szCs w:val="32"/>
        </w:rPr>
        <w:t>上传</w:t>
      </w:r>
      <w:r>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审判部门应当在结案裁判文书签发前，制作</w:t>
      </w:r>
      <w:r>
        <w:rPr>
          <w:rFonts w:ascii="仿宋_GB2312" w:eastAsia="仿宋_GB2312" w:hint="eastAsia"/>
          <w:snapToGrid w:val="0"/>
          <w:kern w:val="0"/>
          <w:sz w:val="32"/>
          <w:szCs w:val="32"/>
        </w:rPr>
        <w:t>并同步生成</w:t>
      </w:r>
      <w:r w:rsidRPr="00B81C71">
        <w:rPr>
          <w:rFonts w:ascii="仿宋_GB2312" w:eastAsia="仿宋_GB2312" w:hint="eastAsia"/>
          <w:snapToGrid w:val="0"/>
          <w:kern w:val="0"/>
          <w:sz w:val="32"/>
          <w:szCs w:val="32"/>
        </w:rPr>
        <w:lastRenderedPageBreak/>
        <w:t>下列诉讼材料</w:t>
      </w:r>
      <w:r>
        <w:rPr>
          <w:rFonts w:ascii="仿宋_GB2312" w:eastAsia="仿宋_GB2312" w:hint="eastAsia"/>
          <w:snapToGrid w:val="0"/>
          <w:kern w:val="0"/>
          <w:sz w:val="32"/>
          <w:szCs w:val="32"/>
        </w:rPr>
        <w:t>电子卷宗</w:t>
      </w:r>
      <w:r w:rsidRPr="00B81C71">
        <w:rPr>
          <w:rFonts w:ascii="仿宋_GB2312" w:eastAsia="仿宋_GB2312" w:hint="eastAsia"/>
          <w:snapToGrid w:val="0"/>
          <w:kern w:val="0"/>
          <w:sz w:val="32"/>
          <w:szCs w:val="32"/>
        </w:rPr>
        <w:t>：</w:t>
      </w:r>
    </w:p>
    <w:p w:rsidR="00B15AFF" w:rsidRPr="00B81C71"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（1）合议庭评议笔录、</w:t>
      </w:r>
      <w:r>
        <w:rPr>
          <w:rFonts w:ascii="仿宋_GB2312" w:eastAsia="仿宋_GB2312" w:hint="eastAsia"/>
          <w:snapToGrid w:val="0"/>
          <w:kern w:val="0"/>
          <w:sz w:val="32"/>
          <w:szCs w:val="32"/>
        </w:rPr>
        <w:t>专业法官会议讨论笔录、</w:t>
      </w:r>
      <w:r w:rsidRPr="00B81C71">
        <w:rPr>
          <w:rFonts w:ascii="仿宋_GB2312" w:eastAsia="仿宋_GB2312" w:hint="eastAsia"/>
          <w:snapToGrid w:val="0"/>
          <w:kern w:val="0"/>
          <w:sz w:val="32"/>
          <w:szCs w:val="32"/>
        </w:rPr>
        <w:t>审委会讨论笔录及决议书、审判咨询笔录及意见、结案裁判文书等电子文件；</w:t>
      </w:r>
    </w:p>
    <w:p w:rsidR="00B15AFF" w:rsidRDefault="00B15AFF" w:rsidP="00B15AFF">
      <w:pPr>
        <w:adjustRightInd w:val="0"/>
        <w:snapToGrid w:val="0"/>
        <w:spacing w:line="594" w:lineRule="exact"/>
        <w:ind w:firstLineChars="200" w:firstLine="640"/>
        <w:rPr>
          <w:rFonts w:ascii="仿宋_GB2312" w:eastAsia="仿宋_GB2312"/>
          <w:snapToGrid w:val="0"/>
          <w:kern w:val="0"/>
          <w:sz w:val="32"/>
          <w:szCs w:val="32"/>
        </w:rPr>
      </w:pPr>
      <w:r w:rsidRPr="00B81C71">
        <w:rPr>
          <w:rFonts w:ascii="仿宋_GB2312" w:eastAsia="仿宋_GB2312" w:hint="eastAsia"/>
          <w:snapToGrid w:val="0"/>
          <w:kern w:val="0"/>
          <w:sz w:val="32"/>
          <w:szCs w:val="32"/>
        </w:rPr>
        <w:t>（2）代理（辩护）意见、证据材料、送达回证等纸质诉讼材料电子图像。</w:t>
      </w:r>
    </w:p>
    <w:p w:rsidR="00B15AFF" w:rsidRPr="004C0E5C" w:rsidRDefault="00B15AFF" w:rsidP="00B15AFF">
      <w:pPr>
        <w:ind w:firstLineChars="196" w:firstLine="630"/>
        <w:rPr>
          <w:rFonts w:ascii="仿宋_GB2312" w:eastAsia="仿宋_GB2312"/>
          <w:sz w:val="32"/>
          <w:szCs w:val="32"/>
        </w:rPr>
      </w:pPr>
      <w:r w:rsidRPr="001E2745">
        <w:rPr>
          <w:rFonts w:ascii="仿宋_GB2312" w:eastAsia="仿宋_GB2312" w:hint="eastAsia"/>
          <w:b/>
          <w:sz w:val="32"/>
          <w:szCs w:val="32"/>
        </w:rPr>
        <w:t>第</w:t>
      </w:r>
      <w:r>
        <w:rPr>
          <w:rFonts w:ascii="仿宋_GB2312" w:eastAsia="仿宋_GB2312" w:hint="eastAsia"/>
          <w:b/>
          <w:sz w:val="32"/>
          <w:szCs w:val="32"/>
        </w:rPr>
        <w:t>八</w:t>
      </w:r>
      <w:r w:rsidRPr="001E2745">
        <w:rPr>
          <w:rFonts w:ascii="仿宋_GB2312" w:eastAsia="仿宋_GB2312" w:hint="eastAsia"/>
          <w:b/>
          <w:sz w:val="32"/>
          <w:szCs w:val="32"/>
        </w:rPr>
        <w:t>条</w:t>
      </w:r>
      <w:r>
        <w:rPr>
          <w:rFonts w:ascii="仿宋_GB2312" w:eastAsia="仿宋_GB2312" w:hint="eastAsia"/>
          <w:b/>
          <w:sz w:val="32"/>
          <w:szCs w:val="32"/>
        </w:rPr>
        <w:t xml:space="preserve">  </w:t>
      </w:r>
      <w:r w:rsidRPr="0023367B">
        <w:rPr>
          <w:rFonts w:ascii="仿宋_GB2312" w:eastAsia="仿宋_GB2312" w:hint="eastAsia"/>
          <w:sz w:val="32"/>
          <w:szCs w:val="32"/>
        </w:rPr>
        <w:t>各审判业务部门结案后，</w:t>
      </w:r>
      <w:r w:rsidRPr="004C0E5C">
        <w:rPr>
          <w:rFonts w:ascii="仿宋_GB2312" w:eastAsia="仿宋_GB2312" w:hint="eastAsia"/>
          <w:sz w:val="32"/>
          <w:szCs w:val="32"/>
        </w:rPr>
        <w:t>需应用自动归目功能对电子卷宗进行排序归类，并通过系统实现不归档材料筛选剔除或人工核对，确保电子卷宗与纸质卷宗完全一致</w:t>
      </w:r>
      <w:r>
        <w:rPr>
          <w:rFonts w:ascii="仿宋_GB2312" w:eastAsia="仿宋_GB2312" w:hint="eastAsia"/>
          <w:sz w:val="32"/>
          <w:szCs w:val="32"/>
        </w:rPr>
        <w:t>，</w:t>
      </w:r>
      <w:r w:rsidRPr="004C0E5C">
        <w:rPr>
          <w:rFonts w:ascii="仿宋_GB2312" w:eastAsia="仿宋_GB2312" w:hint="eastAsia"/>
          <w:sz w:val="32"/>
          <w:szCs w:val="32"/>
        </w:rPr>
        <w:t>对缺少材料或电子材料不达标的要进行补充扫描。</w:t>
      </w:r>
    </w:p>
    <w:p w:rsidR="00B15AFF" w:rsidRPr="00B81C71" w:rsidRDefault="00B15AFF" w:rsidP="00B15AFF">
      <w:pPr>
        <w:ind w:firstLineChars="196" w:firstLine="630"/>
        <w:rPr>
          <w:rFonts w:ascii="仿宋_GB2312" w:eastAsia="仿宋_GB2312"/>
          <w:snapToGrid w:val="0"/>
          <w:kern w:val="0"/>
          <w:sz w:val="32"/>
          <w:szCs w:val="32"/>
        </w:rPr>
      </w:pPr>
      <w:r w:rsidRPr="001E2745">
        <w:rPr>
          <w:rFonts w:ascii="仿宋_GB2312" w:eastAsia="仿宋_GB2312" w:hint="eastAsia"/>
          <w:b/>
          <w:sz w:val="32"/>
          <w:szCs w:val="32"/>
        </w:rPr>
        <w:t>第</w:t>
      </w:r>
      <w:r>
        <w:rPr>
          <w:rFonts w:ascii="仿宋_GB2312" w:eastAsia="仿宋_GB2312" w:hint="eastAsia"/>
          <w:b/>
          <w:sz w:val="32"/>
          <w:szCs w:val="32"/>
        </w:rPr>
        <w:t>九</w:t>
      </w:r>
      <w:r w:rsidRPr="001E2745">
        <w:rPr>
          <w:rFonts w:ascii="仿宋_GB2312" w:eastAsia="仿宋_GB2312" w:hint="eastAsia"/>
          <w:b/>
          <w:sz w:val="32"/>
          <w:szCs w:val="32"/>
        </w:rPr>
        <w:t>条</w:t>
      </w:r>
      <w:r>
        <w:rPr>
          <w:rFonts w:ascii="仿宋_GB2312" w:eastAsia="仿宋_GB2312" w:hint="eastAsia"/>
          <w:b/>
          <w:sz w:val="32"/>
          <w:szCs w:val="32"/>
        </w:rPr>
        <w:t xml:space="preserve">  </w:t>
      </w:r>
      <w:r w:rsidRPr="00B81C71">
        <w:rPr>
          <w:rFonts w:ascii="仿宋_GB2312" w:eastAsia="仿宋_GB2312" w:hAnsi="宋体" w:cs="宋体" w:hint="eastAsia"/>
          <w:kern w:val="0"/>
          <w:sz w:val="32"/>
          <w:szCs w:val="32"/>
        </w:rPr>
        <w:t>纸质卷宗归档时，</w:t>
      </w:r>
      <w:r>
        <w:rPr>
          <w:rFonts w:ascii="仿宋_GB2312" w:eastAsia="仿宋_GB2312" w:hAnsi="宋体" w:cs="宋体" w:hint="eastAsia"/>
          <w:kern w:val="0"/>
          <w:sz w:val="32"/>
          <w:szCs w:val="32"/>
        </w:rPr>
        <w:t>应当</w:t>
      </w:r>
      <w:r w:rsidRPr="00B81C71">
        <w:rPr>
          <w:rFonts w:ascii="仿宋_GB2312" w:eastAsia="仿宋_GB2312" w:hAnsi="宋体" w:cs="宋体" w:hint="eastAsia"/>
          <w:kern w:val="0"/>
          <w:sz w:val="32"/>
          <w:szCs w:val="32"/>
        </w:rPr>
        <w:t>对电子卷宗进行</w:t>
      </w:r>
      <w:r>
        <w:rPr>
          <w:rFonts w:ascii="仿宋_GB2312" w:eastAsia="仿宋_GB2312" w:hAnsi="宋体" w:cs="宋体" w:hint="eastAsia"/>
          <w:kern w:val="0"/>
          <w:sz w:val="32"/>
          <w:szCs w:val="32"/>
        </w:rPr>
        <w:t>同步</w:t>
      </w:r>
      <w:r w:rsidRPr="00B81C71">
        <w:rPr>
          <w:rFonts w:ascii="仿宋_GB2312" w:eastAsia="仿宋_GB2312" w:hAnsi="宋体" w:cs="宋体" w:hint="eastAsia"/>
          <w:kern w:val="0"/>
          <w:sz w:val="32"/>
          <w:szCs w:val="32"/>
        </w:rPr>
        <w:t>归档，</w:t>
      </w:r>
      <w:r>
        <w:rPr>
          <w:rFonts w:ascii="仿宋_GB2312" w:eastAsia="仿宋_GB2312" w:hAnsi="宋体" w:cs="宋体" w:hint="eastAsia"/>
          <w:kern w:val="0"/>
          <w:sz w:val="32"/>
          <w:szCs w:val="32"/>
        </w:rPr>
        <w:t>档案管理部门应当</w:t>
      </w:r>
      <w:r>
        <w:rPr>
          <w:rFonts w:ascii="仿宋_GB2312" w:eastAsia="仿宋_GB2312" w:hint="eastAsia"/>
          <w:snapToGrid w:val="0"/>
          <w:kern w:val="0"/>
          <w:sz w:val="32"/>
          <w:szCs w:val="32"/>
        </w:rPr>
        <w:t>严格按照</w:t>
      </w:r>
      <w:r w:rsidRPr="00B81C71">
        <w:rPr>
          <w:rFonts w:ascii="仿宋_GB2312" w:eastAsia="仿宋_GB2312" w:hint="eastAsia"/>
          <w:snapToGrid w:val="0"/>
          <w:kern w:val="0"/>
          <w:sz w:val="32"/>
          <w:szCs w:val="32"/>
        </w:rPr>
        <w:t>人民法院电子诉讼档案管理的相关规定</w:t>
      </w:r>
      <w:r>
        <w:rPr>
          <w:rFonts w:ascii="仿宋_GB2312" w:eastAsia="仿宋_GB2312" w:hAnsi="宋体" w:cs="宋体" w:hint="eastAsia"/>
          <w:kern w:val="0"/>
          <w:sz w:val="32"/>
          <w:szCs w:val="32"/>
        </w:rPr>
        <w:t>认真审核，确保电子卷宗与纸质卷宗</w:t>
      </w:r>
      <w:r w:rsidRPr="00B81C71">
        <w:rPr>
          <w:rFonts w:ascii="仿宋_GB2312" w:eastAsia="仿宋_GB2312" w:hAnsi="宋体" w:cs="宋体" w:hint="eastAsia"/>
          <w:kern w:val="0"/>
          <w:sz w:val="32"/>
          <w:szCs w:val="32"/>
        </w:rPr>
        <w:t>内容一致、数量一致、顺序一致，</w:t>
      </w:r>
      <w:r>
        <w:rPr>
          <w:rFonts w:ascii="仿宋_GB2312" w:eastAsia="仿宋_GB2312" w:hAnsi="宋体" w:cs="宋体" w:hint="eastAsia"/>
          <w:kern w:val="0"/>
          <w:sz w:val="32"/>
          <w:szCs w:val="32"/>
        </w:rPr>
        <w:t>通过审核后</w:t>
      </w:r>
      <w:r>
        <w:rPr>
          <w:rFonts w:ascii="仿宋_GB2312" w:eastAsia="仿宋_GB2312" w:hint="eastAsia"/>
          <w:snapToGrid w:val="0"/>
          <w:kern w:val="0"/>
          <w:sz w:val="32"/>
          <w:szCs w:val="32"/>
        </w:rPr>
        <w:t>直接转化形成电子档案，实现</w:t>
      </w:r>
      <w:r w:rsidRPr="00B81C71">
        <w:rPr>
          <w:rFonts w:ascii="仿宋_GB2312" w:eastAsia="仿宋_GB2312" w:hint="eastAsia"/>
          <w:snapToGrid w:val="0"/>
          <w:kern w:val="0"/>
          <w:sz w:val="32"/>
          <w:szCs w:val="32"/>
        </w:rPr>
        <w:t>电子卷宗</w:t>
      </w:r>
      <w:r>
        <w:rPr>
          <w:rFonts w:ascii="仿宋_GB2312" w:eastAsia="仿宋_GB2312" w:hint="eastAsia"/>
          <w:snapToGrid w:val="0"/>
          <w:kern w:val="0"/>
          <w:sz w:val="32"/>
          <w:szCs w:val="32"/>
        </w:rPr>
        <w:t>与电子档案的</w:t>
      </w:r>
      <w:r w:rsidRPr="00B81C71">
        <w:rPr>
          <w:rFonts w:ascii="仿宋_GB2312" w:eastAsia="仿宋_GB2312" w:hint="eastAsia"/>
          <w:snapToGrid w:val="0"/>
          <w:kern w:val="0"/>
          <w:sz w:val="32"/>
          <w:szCs w:val="32"/>
        </w:rPr>
        <w:t>无缝对接</w:t>
      </w:r>
      <w:r>
        <w:rPr>
          <w:rFonts w:ascii="仿宋_GB2312" w:eastAsia="仿宋_GB2312" w:hint="eastAsia"/>
          <w:snapToGrid w:val="0"/>
          <w:kern w:val="0"/>
          <w:sz w:val="32"/>
          <w:szCs w:val="32"/>
        </w:rPr>
        <w:t>。</w:t>
      </w:r>
    </w:p>
    <w:p w:rsidR="00B15AFF" w:rsidRPr="00327146" w:rsidRDefault="00B15AFF" w:rsidP="00B15AFF">
      <w:pPr>
        <w:ind w:firstLineChars="196" w:firstLine="630"/>
        <w:rPr>
          <w:rFonts w:ascii="仿宋_GB2312" w:eastAsia="仿宋_GB2312"/>
          <w:b/>
          <w:color w:val="000000" w:themeColor="text1"/>
          <w:sz w:val="32"/>
          <w:szCs w:val="32"/>
        </w:rPr>
      </w:pPr>
      <w:r w:rsidRPr="001E2745">
        <w:rPr>
          <w:rFonts w:ascii="仿宋_GB2312" w:eastAsia="仿宋_GB2312" w:hint="eastAsia"/>
          <w:b/>
          <w:sz w:val="32"/>
          <w:szCs w:val="32"/>
        </w:rPr>
        <w:t>第</w:t>
      </w:r>
      <w:r>
        <w:rPr>
          <w:rFonts w:ascii="仿宋_GB2312" w:eastAsia="仿宋_GB2312" w:hint="eastAsia"/>
          <w:b/>
          <w:sz w:val="32"/>
          <w:szCs w:val="32"/>
        </w:rPr>
        <w:t>十</w:t>
      </w:r>
      <w:r w:rsidRPr="001E2745">
        <w:rPr>
          <w:rFonts w:ascii="仿宋_GB2312" w:eastAsia="仿宋_GB2312" w:hint="eastAsia"/>
          <w:b/>
          <w:sz w:val="32"/>
          <w:szCs w:val="32"/>
        </w:rPr>
        <w:t>条</w:t>
      </w:r>
      <w:r>
        <w:rPr>
          <w:rFonts w:ascii="仿宋_GB2312" w:eastAsia="仿宋_GB2312" w:hint="eastAsia"/>
          <w:b/>
          <w:sz w:val="32"/>
          <w:szCs w:val="32"/>
        </w:rPr>
        <w:t xml:space="preserve">  </w:t>
      </w:r>
      <w:r w:rsidRPr="009A2AB0">
        <w:rPr>
          <w:rFonts w:ascii="仿宋_GB2312" w:eastAsia="仿宋_GB2312" w:hint="eastAsia"/>
          <w:sz w:val="32"/>
          <w:szCs w:val="32"/>
        </w:rPr>
        <w:t>各审判业务部门应当</w:t>
      </w:r>
      <w:r>
        <w:rPr>
          <w:rFonts w:ascii="仿宋_GB2312" w:eastAsia="仿宋_GB2312" w:hint="eastAsia"/>
          <w:sz w:val="32"/>
          <w:szCs w:val="32"/>
        </w:rPr>
        <w:t>严格执行</w:t>
      </w:r>
      <w:r w:rsidRPr="009A2AB0">
        <w:rPr>
          <w:rFonts w:ascii="仿宋_GB2312" w:eastAsia="仿宋_GB2312" w:hint="eastAsia"/>
          <w:sz w:val="32"/>
          <w:szCs w:val="32"/>
        </w:rPr>
        <w:t>《</w:t>
      </w:r>
      <w:r>
        <w:rPr>
          <w:rFonts w:ascii="仿宋_GB2312" w:eastAsia="仿宋_GB2312" w:hint="eastAsia"/>
          <w:sz w:val="32"/>
          <w:szCs w:val="32"/>
        </w:rPr>
        <w:t>长春市中级</w:t>
      </w:r>
      <w:r w:rsidRPr="009A2AB0">
        <w:rPr>
          <w:rFonts w:ascii="仿宋_GB2312" w:eastAsia="仿宋_GB2312" w:hint="eastAsia"/>
          <w:sz w:val="32"/>
          <w:szCs w:val="32"/>
        </w:rPr>
        <w:t>人民法院电子卷宗技术规范》，并对电子卷宗随案同步生成的质量负责，应当</w:t>
      </w:r>
      <w:r w:rsidRPr="009A2AB0">
        <w:rPr>
          <w:rFonts w:ascii="仿宋_GB2312" w:eastAsia="仿宋_GB2312" w:hint="eastAsia"/>
          <w:snapToGrid w:val="0"/>
          <w:kern w:val="0"/>
          <w:sz w:val="32"/>
          <w:szCs w:val="32"/>
        </w:rPr>
        <w:t>最大限度减少或避免因</w:t>
      </w:r>
      <w:r>
        <w:rPr>
          <w:rFonts w:ascii="仿宋_GB2312" w:eastAsia="仿宋_GB2312" w:hint="eastAsia"/>
          <w:snapToGrid w:val="0"/>
          <w:kern w:val="0"/>
          <w:sz w:val="32"/>
          <w:szCs w:val="32"/>
        </w:rPr>
        <w:t>质量问题造成“</w:t>
      </w:r>
      <w:r w:rsidRPr="00B81C71">
        <w:rPr>
          <w:rFonts w:ascii="仿宋_GB2312" w:eastAsia="仿宋_GB2312" w:hint="eastAsia"/>
          <w:snapToGrid w:val="0"/>
          <w:kern w:val="0"/>
          <w:sz w:val="32"/>
          <w:szCs w:val="32"/>
        </w:rPr>
        <w:t>二次扫描</w:t>
      </w:r>
      <w:r>
        <w:rPr>
          <w:rFonts w:ascii="仿宋_GB2312" w:eastAsia="仿宋_GB2312" w:hint="eastAsia"/>
          <w:snapToGrid w:val="0"/>
          <w:kern w:val="0"/>
          <w:sz w:val="32"/>
          <w:szCs w:val="32"/>
        </w:rPr>
        <w:t>”等重复劳动</w:t>
      </w:r>
      <w:r w:rsidRPr="00B81C71">
        <w:rPr>
          <w:rFonts w:ascii="仿宋_GB2312" w:eastAsia="仿宋_GB2312" w:hint="eastAsia"/>
          <w:snapToGrid w:val="0"/>
          <w:kern w:val="0"/>
          <w:sz w:val="32"/>
          <w:szCs w:val="32"/>
        </w:rPr>
        <w:t>。</w:t>
      </w:r>
    </w:p>
    <w:p w:rsidR="00B15AFF" w:rsidRPr="0023367B" w:rsidRDefault="00B15AFF" w:rsidP="00B15AFF">
      <w:pPr>
        <w:ind w:firstLineChars="196" w:firstLine="630"/>
        <w:rPr>
          <w:rFonts w:ascii="仿宋_GB2312" w:eastAsia="仿宋_GB2312"/>
          <w:color w:val="000000" w:themeColor="text1"/>
          <w:sz w:val="32"/>
          <w:szCs w:val="32"/>
        </w:rPr>
      </w:pPr>
      <w:r w:rsidRPr="001E2745">
        <w:rPr>
          <w:rFonts w:ascii="仿宋_GB2312" w:eastAsia="仿宋_GB2312" w:hint="eastAsia"/>
          <w:b/>
          <w:sz w:val="32"/>
          <w:szCs w:val="32"/>
        </w:rPr>
        <w:t>第</w:t>
      </w:r>
      <w:r>
        <w:rPr>
          <w:rFonts w:ascii="仿宋_GB2312" w:eastAsia="仿宋_GB2312" w:hint="eastAsia"/>
          <w:b/>
          <w:sz w:val="32"/>
          <w:szCs w:val="32"/>
        </w:rPr>
        <w:t>十一</w:t>
      </w:r>
      <w:r w:rsidRPr="001E2745">
        <w:rPr>
          <w:rFonts w:ascii="仿宋_GB2312" w:eastAsia="仿宋_GB2312" w:hint="eastAsia"/>
          <w:b/>
          <w:sz w:val="32"/>
          <w:szCs w:val="32"/>
        </w:rPr>
        <w:t>条</w:t>
      </w:r>
      <w:r>
        <w:rPr>
          <w:rFonts w:ascii="仿宋_GB2312" w:eastAsia="仿宋_GB2312" w:hint="eastAsia"/>
          <w:b/>
          <w:sz w:val="32"/>
          <w:szCs w:val="32"/>
        </w:rPr>
        <w:t xml:space="preserve">  </w:t>
      </w:r>
      <w:r w:rsidRPr="0023367B">
        <w:rPr>
          <w:rFonts w:ascii="仿宋_GB2312" w:eastAsia="仿宋_GB2312" w:hint="eastAsia"/>
          <w:color w:val="000000" w:themeColor="text1"/>
          <w:sz w:val="32"/>
          <w:szCs w:val="32"/>
        </w:rPr>
        <w:t>技术部门应</w:t>
      </w:r>
      <w:r>
        <w:rPr>
          <w:rFonts w:ascii="仿宋_GB2312" w:eastAsia="仿宋_GB2312" w:hint="eastAsia"/>
          <w:color w:val="000000" w:themeColor="text1"/>
          <w:sz w:val="32"/>
          <w:szCs w:val="32"/>
        </w:rPr>
        <w:t>加强电子卷宗相关软硬件配置调试、巡检及维护，</w:t>
      </w:r>
      <w:r w:rsidRPr="0023367B">
        <w:rPr>
          <w:rFonts w:ascii="仿宋_GB2312" w:eastAsia="仿宋_GB2312" w:hint="eastAsia"/>
          <w:color w:val="000000" w:themeColor="text1"/>
          <w:sz w:val="32"/>
          <w:szCs w:val="32"/>
        </w:rPr>
        <w:t>确保</w:t>
      </w:r>
      <w:r>
        <w:rPr>
          <w:rFonts w:ascii="仿宋_GB2312" w:eastAsia="仿宋_GB2312" w:hint="eastAsia"/>
          <w:color w:val="000000" w:themeColor="text1"/>
          <w:sz w:val="32"/>
          <w:szCs w:val="32"/>
        </w:rPr>
        <w:t>各项设备</w:t>
      </w:r>
      <w:r w:rsidRPr="0023367B">
        <w:rPr>
          <w:rFonts w:ascii="仿宋_GB2312" w:eastAsia="仿宋_GB2312" w:hint="eastAsia"/>
          <w:color w:val="000000" w:themeColor="text1"/>
          <w:sz w:val="32"/>
          <w:szCs w:val="32"/>
        </w:rPr>
        <w:t>性能达到</w:t>
      </w:r>
      <w:r>
        <w:rPr>
          <w:rFonts w:ascii="仿宋_GB2312" w:eastAsia="仿宋_GB2312" w:hint="eastAsia"/>
          <w:color w:val="000000" w:themeColor="text1"/>
          <w:sz w:val="32"/>
          <w:szCs w:val="32"/>
        </w:rPr>
        <w:t>应用</w:t>
      </w:r>
      <w:r w:rsidRPr="0023367B">
        <w:rPr>
          <w:rFonts w:ascii="仿宋_GB2312" w:eastAsia="仿宋_GB2312" w:hint="eastAsia"/>
          <w:color w:val="000000" w:themeColor="text1"/>
          <w:sz w:val="32"/>
          <w:szCs w:val="32"/>
        </w:rPr>
        <w:t>标准，</w:t>
      </w:r>
      <w:r>
        <w:rPr>
          <w:rFonts w:ascii="仿宋_GB2312" w:eastAsia="仿宋_GB2312" w:hint="eastAsia"/>
          <w:color w:val="000000" w:themeColor="text1"/>
          <w:sz w:val="32"/>
          <w:szCs w:val="32"/>
        </w:rPr>
        <w:t>同时，应</w:t>
      </w:r>
      <w:r w:rsidRPr="0023367B">
        <w:rPr>
          <w:rFonts w:ascii="仿宋_GB2312" w:eastAsia="仿宋_GB2312" w:hint="eastAsia"/>
          <w:color w:val="000000" w:themeColor="text1"/>
          <w:sz w:val="32"/>
          <w:szCs w:val="32"/>
        </w:rPr>
        <w:t>加强</w:t>
      </w:r>
      <w:r>
        <w:rPr>
          <w:rFonts w:ascii="仿宋_GB2312" w:eastAsia="仿宋_GB2312" w:hint="eastAsia"/>
          <w:color w:val="000000" w:themeColor="text1"/>
          <w:sz w:val="32"/>
          <w:szCs w:val="32"/>
        </w:rPr>
        <w:t>对各审判业务部门进行电子卷宗操作精准化</w:t>
      </w:r>
      <w:r w:rsidRPr="0023367B">
        <w:rPr>
          <w:rFonts w:ascii="仿宋_GB2312" w:eastAsia="仿宋_GB2312" w:hint="eastAsia"/>
          <w:color w:val="000000" w:themeColor="text1"/>
          <w:sz w:val="32"/>
          <w:szCs w:val="32"/>
        </w:rPr>
        <w:t>培训，</w:t>
      </w:r>
      <w:r>
        <w:rPr>
          <w:rFonts w:ascii="仿宋_GB2312" w:eastAsia="仿宋_GB2312" w:hint="eastAsia"/>
          <w:color w:val="000000" w:themeColor="text1"/>
          <w:sz w:val="32"/>
          <w:szCs w:val="32"/>
        </w:rPr>
        <w:t>确</w:t>
      </w:r>
      <w:r>
        <w:rPr>
          <w:rFonts w:ascii="仿宋_GB2312" w:eastAsia="仿宋_GB2312" w:hint="eastAsia"/>
          <w:color w:val="000000" w:themeColor="text1"/>
          <w:sz w:val="32"/>
          <w:szCs w:val="32"/>
        </w:rPr>
        <w:lastRenderedPageBreak/>
        <w:t>保随案同步生成的电子卷宗达到质量要求。</w:t>
      </w:r>
    </w:p>
    <w:p w:rsidR="00B15AFF" w:rsidRDefault="00B15AFF" w:rsidP="00B15AFF">
      <w:pPr>
        <w:ind w:firstLineChars="196" w:firstLine="630"/>
        <w:rPr>
          <w:rFonts w:ascii="仿宋_GB2312" w:eastAsia="仿宋_GB2312" w:hAnsi="宋体" w:cs="宋体"/>
          <w:kern w:val="0"/>
          <w:sz w:val="32"/>
          <w:szCs w:val="32"/>
        </w:rPr>
      </w:pPr>
      <w:r w:rsidRPr="00E42C6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十二</w:t>
      </w:r>
      <w:r w:rsidRPr="00E42C61">
        <w:rPr>
          <w:rFonts w:ascii="仿宋_GB2312" w:eastAsia="仿宋_GB2312" w:hAnsi="宋体" w:cs="宋体" w:hint="eastAsia"/>
          <w:b/>
          <w:kern w:val="0"/>
          <w:sz w:val="32"/>
          <w:szCs w:val="32"/>
        </w:rPr>
        <w:t>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执行案件的电子卷宗随案同步生成流程由</w:t>
      </w:r>
      <w:r>
        <w:rPr>
          <w:rFonts w:ascii="仿宋_GB2312" w:eastAsia="仿宋_GB2312" w:hAnsi="宋体" w:cs="宋体"/>
          <w:kern w:val="0"/>
          <w:sz w:val="32"/>
          <w:szCs w:val="32"/>
        </w:rPr>
        <w:t>执行局研究落实</w:t>
      </w:r>
      <w:r>
        <w:rPr>
          <w:rFonts w:ascii="仿宋_GB2312" w:eastAsia="仿宋_GB2312" w:hAnsi="宋体" w:cs="宋体" w:hint="eastAsia"/>
          <w:kern w:val="0"/>
          <w:sz w:val="32"/>
          <w:szCs w:val="32"/>
        </w:rPr>
        <w:t>。</w:t>
      </w:r>
    </w:p>
    <w:p w:rsidR="00B15AFF" w:rsidRPr="005B4A4E" w:rsidRDefault="00B15AFF" w:rsidP="00B15AFF">
      <w:pPr>
        <w:ind w:firstLineChars="196" w:firstLine="630"/>
        <w:rPr>
          <w:rFonts w:ascii="仿宋_GB2312" w:eastAsia="仿宋_GB2312"/>
          <w:color w:val="FF0000"/>
          <w:sz w:val="32"/>
          <w:szCs w:val="32"/>
        </w:rPr>
      </w:pPr>
      <w:r w:rsidRPr="005B4A4E">
        <w:rPr>
          <w:rFonts w:ascii="仿宋_GB2312" w:eastAsia="仿宋_GB2312" w:hAnsi="宋体" w:cs="宋体" w:hint="eastAsia"/>
          <w:b/>
          <w:kern w:val="0"/>
          <w:sz w:val="32"/>
          <w:szCs w:val="32"/>
        </w:rPr>
        <w:t>第十三条</w:t>
      </w:r>
      <w:r>
        <w:rPr>
          <w:rFonts w:ascii="仿宋_GB2312" w:eastAsia="仿宋_GB2312" w:hAnsi="宋体" w:cs="宋体" w:hint="eastAsia"/>
          <w:b/>
          <w:kern w:val="0"/>
          <w:sz w:val="32"/>
          <w:szCs w:val="32"/>
        </w:rPr>
        <w:t xml:space="preserve">  </w:t>
      </w:r>
      <w:r w:rsidRPr="005B4A4E">
        <w:rPr>
          <w:rFonts w:ascii="仿宋_GB2312" w:eastAsia="仿宋_GB2312" w:hAnsi="宋体" w:cs="宋体" w:hint="eastAsia"/>
          <w:kern w:val="0"/>
          <w:sz w:val="32"/>
          <w:szCs w:val="32"/>
        </w:rPr>
        <w:t>在</w:t>
      </w:r>
      <w:r>
        <w:rPr>
          <w:rFonts w:ascii="仿宋_GB2312" w:eastAsia="仿宋_GB2312" w:hAnsi="宋体" w:cs="宋体" w:hint="eastAsia"/>
          <w:kern w:val="0"/>
          <w:sz w:val="32"/>
          <w:szCs w:val="32"/>
        </w:rPr>
        <w:t>电子</w:t>
      </w:r>
      <w:r>
        <w:rPr>
          <w:rFonts w:ascii="仿宋_GB2312" w:eastAsia="仿宋_GB2312" w:hAnsi="宋体" w:cs="宋体"/>
          <w:kern w:val="0"/>
          <w:sz w:val="32"/>
          <w:szCs w:val="32"/>
        </w:rPr>
        <w:t>卷宗</w:t>
      </w:r>
      <w:r>
        <w:rPr>
          <w:rFonts w:ascii="仿宋_GB2312" w:eastAsia="仿宋_GB2312" w:hAnsi="宋体" w:cs="宋体" w:hint="eastAsia"/>
          <w:kern w:val="0"/>
          <w:sz w:val="32"/>
          <w:szCs w:val="32"/>
        </w:rPr>
        <w:t>随案</w:t>
      </w:r>
      <w:r>
        <w:rPr>
          <w:rFonts w:ascii="仿宋_GB2312" w:eastAsia="仿宋_GB2312" w:hAnsi="宋体" w:cs="宋体"/>
          <w:kern w:val="0"/>
          <w:sz w:val="32"/>
          <w:szCs w:val="32"/>
        </w:rPr>
        <w:t>同步生成</w:t>
      </w:r>
      <w:r w:rsidRPr="005B4A4E">
        <w:rPr>
          <w:rFonts w:ascii="仿宋_GB2312" w:eastAsia="仿宋_GB2312" w:hAnsi="宋体" w:cs="宋体"/>
          <w:kern w:val="0"/>
          <w:sz w:val="32"/>
          <w:szCs w:val="32"/>
        </w:rPr>
        <w:t>过程中</w:t>
      </w:r>
      <w:r>
        <w:rPr>
          <w:rFonts w:ascii="仿宋_GB2312" w:eastAsia="仿宋_GB2312" w:hAnsi="宋体" w:cs="宋体" w:hint="eastAsia"/>
          <w:kern w:val="0"/>
          <w:sz w:val="32"/>
          <w:szCs w:val="32"/>
        </w:rPr>
        <w:t>遇到</w:t>
      </w:r>
      <w:r>
        <w:rPr>
          <w:rFonts w:ascii="仿宋_GB2312" w:eastAsia="仿宋_GB2312" w:hAnsi="宋体" w:cs="宋体"/>
          <w:kern w:val="0"/>
          <w:sz w:val="32"/>
          <w:szCs w:val="32"/>
        </w:rPr>
        <w:t>实际问题由</w:t>
      </w:r>
      <w:r>
        <w:rPr>
          <w:rFonts w:ascii="仿宋_GB2312" w:eastAsia="仿宋_GB2312" w:hAnsi="宋体" w:cs="宋体" w:hint="eastAsia"/>
          <w:kern w:val="0"/>
          <w:sz w:val="32"/>
          <w:szCs w:val="32"/>
        </w:rPr>
        <w:t>市中院</w:t>
      </w:r>
      <w:r>
        <w:rPr>
          <w:rFonts w:ascii="仿宋_GB2312" w:eastAsia="仿宋_GB2312" w:hAnsi="宋体" w:cs="宋体"/>
          <w:kern w:val="0"/>
          <w:sz w:val="32"/>
          <w:szCs w:val="32"/>
        </w:rPr>
        <w:t>信息化工作领导小组办公室（</w:t>
      </w:r>
      <w:r>
        <w:rPr>
          <w:rFonts w:ascii="仿宋_GB2312" w:eastAsia="仿宋_GB2312" w:hAnsi="宋体" w:cs="宋体" w:hint="eastAsia"/>
          <w:kern w:val="0"/>
          <w:sz w:val="32"/>
          <w:szCs w:val="32"/>
        </w:rPr>
        <w:t>技术</w:t>
      </w:r>
      <w:r>
        <w:rPr>
          <w:rFonts w:ascii="仿宋_GB2312" w:eastAsia="仿宋_GB2312" w:hAnsi="宋体" w:cs="宋体"/>
          <w:kern w:val="0"/>
          <w:sz w:val="32"/>
          <w:szCs w:val="32"/>
        </w:rPr>
        <w:t>处）</w:t>
      </w:r>
      <w:r>
        <w:rPr>
          <w:rFonts w:ascii="仿宋_GB2312" w:eastAsia="仿宋_GB2312" w:hAnsi="宋体" w:cs="宋体" w:hint="eastAsia"/>
          <w:kern w:val="0"/>
          <w:sz w:val="32"/>
          <w:szCs w:val="32"/>
        </w:rPr>
        <w:t>负责</w:t>
      </w:r>
      <w:r>
        <w:rPr>
          <w:rFonts w:ascii="仿宋_GB2312" w:eastAsia="仿宋_GB2312" w:hAnsi="宋体" w:cs="宋体"/>
          <w:kern w:val="0"/>
          <w:sz w:val="32"/>
          <w:szCs w:val="32"/>
        </w:rPr>
        <w:t>收集整理情况，与相关部门研究解决。</w:t>
      </w:r>
    </w:p>
    <w:p w:rsidR="00B15AFF" w:rsidRPr="00EE34CE" w:rsidRDefault="00B15AFF" w:rsidP="00B15AFF">
      <w:pPr>
        <w:ind w:firstLineChars="196" w:firstLine="630"/>
        <w:rPr>
          <w:rFonts w:ascii="仿宋_GB2312" w:eastAsia="仿宋_GB2312"/>
          <w:color w:val="000000" w:themeColor="text1"/>
          <w:sz w:val="32"/>
          <w:szCs w:val="32"/>
        </w:rPr>
      </w:pPr>
      <w:r w:rsidRPr="00EE34CE">
        <w:rPr>
          <w:rFonts w:ascii="仿宋_GB2312" w:eastAsia="仿宋_GB2312" w:hint="eastAsia"/>
          <w:b/>
          <w:color w:val="000000" w:themeColor="text1"/>
          <w:sz w:val="32"/>
          <w:szCs w:val="32"/>
        </w:rPr>
        <w:t>第十</w:t>
      </w:r>
      <w:r>
        <w:rPr>
          <w:rFonts w:ascii="仿宋_GB2312" w:eastAsia="仿宋_GB2312" w:hint="eastAsia"/>
          <w:b/>
          <w:color w:val="000000" w:themeColor="text1"/>
          <w:sz w:val="32"/>
          <w:szCs w:val="32"/>
        </w:rPr>
        <w:t>四</w:t>
      </w:r>
      <w:r w:rsidRPr="00EE34CE">
        <w:rPr>
          <w:rFonts w:ascii="仿宋_GB2312" w:eastAsia="仿宋_GB2312" w:hint="eastAsia"/>
          <w:b/>
          <w:color w:val="000000" w:themeColor="text1"/>
          <w:sz w:val="32"/>
          <w:szCs w:val="32"/>
        </w:rPr>
        <w:t>条</w:t>
      </w:r>
      <w:r>
        <w:rPr>
          <w:rFonts w:ascii="仿宋_GB2312" w:eastAsia="仿宋_GB2312" w:hint="eastAsia"/>
          <w:b/>
          <w:color w:val="000000" w:themeColor="text1"/>
          <w:sz w:val="32"/>
          <w:szCs w:val="32"/>
        </w:rPr>
        <w:t xml:space="preserve">  </w:t>
      </w:r>
      <w:r w:rsidRPr="00EE34CE">
        <w:rPr>
          <w:rFonts w:ascii="仿宋_GB2312" w:eastAsia="仿宋_GB2312" w:hint="eastAsia"/>
          <w:color w:val="000000" w:themeColor="text1"/>
          <w:sz w:val="32"/>
          <w:szCs w:val="32"/>
        </w:rPr>
        <w:t>本</w:t>
      </w:r>
      <w:r>
        <w:rPr>
          <w:rFonts w:ascii="仿宋_GB2312" w:eastAsia="仿宋_GB2312" w:hint="eastAsia"/>
          <w:color w:val="000000" w:themeColor="text1"/>
          <w:sz w:val="32"/>
          <w:szCs w:val="32"/>
        </w:rPr>
        <w:t>规范</w:t>
      </w:r>
      <w:r w:rsidRPr="00EE34CE">
        <w:rPr>
          <w:rFonts w:ascii="仿宋_GB2312" w:eastAsia="仿宋_GB2312" w:hint="eastAsia"/>
          <w:color w:val="000000" w:themeColor="text1"/>
          <w:sz w:val="32"/>
          <w:szCs w:val="32"/>
        </w:rPr>
        <w:t>由</w:t>
      </w:r>
      <w:r>
        <w:rPr>
          <w:rFonts w:ascii="仿宋_GB2312" w:eastAsia="仿宋_GB2312" w:hint="eastAsia"/>
          <w:color w:val="000000" w:themeColor="text1"/>
          <w:sz w:val="32"/>
          <w:szCs w:val="32"/>
        </w:rPr>
        <w:t>长春市中级</w:t>
      </w:r>
      <w:r w:rsidRPr="00EE34CE">
        <w:rPr>
          <w:rFonts w:ascii="仿宋_GB2312" w:eastAsia="仿宋_GB2312" w:hint="eastAsia"/>
          <w:color w:val="000000" w:themeColor="text1"/>
          <w:sz w:val="32"/>
          <w:szCs w:val="32"/>
        </w:rPr>
        <w:t>人民法院负责解释。</w:t>
      </w:r>
    </w:p>
    <w:p w:rsidR="00B15AFF" w:rsidRDefault="00B15AFF" w:rsidP="00B15AFF">
      <w:pPr>
        <w:ind w:firstLineChars="205" w:firstLine="659"/>
        <w:jc w:val="left"/>
        <w:rPr>
          <w:rFonts w:ascii="仿宋_GB2312" w:eastAsia="仿宋_GB2312"/>
          <w:color w:val="000000" w:themeColor="text1"/>
          <w:sz w:val="32"/>
          <w:szCs w:val="32"/>
        </w:rPr>
      </w:pPr>
      <w:r w:rsidRPr="00EE34CE">
        <w:rPr>
          <w:rFonts w:ascii="仿宋_GB2312" w:eastAsia="仿宋_GB2312" w:hint="eastAsia"/>
          <w:b/>
          <w:color w:val="000000" w:themeColor="text1"/>
          <w:sz w:val="32"/>
          <w:szCs w:val="32"/>
        </w:rPr>
        <w:t>第十</w:t>
      </w:r>
      <w:r>
        <w:rPr>
          <w:rFonts w:ascii="仿宋_GB2312" w:eastAsia="仿宋_GB2312" w:hint="eastAsia"/>
          <w:b/>
          <w:color w:val="000000" w:themeColor="text1"/>
          <w:sz w:val="32"/>
          <w:szCs w:val="32"/>
        </w:rPr>
        <w:t>五</w:t>
      </w:r>
      <w:r w:rsidRPr="00EE34CE">
        <w:rPr>
          <w:rFonts w:ascii="仿宋_GB2312" w:eastAsia="仿宋_GB2312" w:hint="eastAsia"/>
          <w:b/>
          <w:color w:val="000000" w:themeColor="text1"/>
          <w:sz w:val="32"/>
          <w:szCs w:val="32"/>
        </w:rPr>
        <w:t>条</w:t>
      </w:r>
      <w:r>
        <w:rPr>
          <w:rFonts w:ascii="仿宋_GB2312" w:eastAsia="仿宋_GB2312" w:hint="eastAsia"/>
          <w:b/>
          <w:color w:val="000000" w:themeColor="text1"/>
          <w:sz w:val="32"/>
          <w:szCs w:val="32"/>
        </w:rPr>
        <w:t xml:space="preserve">  </w:t>
      </w:r>
      <w:r w:rsidRPr="00EE34CE">
        <w:rPr>
          <w:rFonts w:ascii="仿宋_GB2312" w:eastAsia="仿宋_GB2312" w:hint="eastAsia"/>
          <w:color w:val="000000" w:themeColor="text1"/>
          <w:sz w:val="32"/>
          <w:szCs w:val="32"/>
        </w:rPr>
        <w:t>本</w:t>
      </w:r>
      <w:r>
        <w:rPr>
          <w:rFonts w:ascii="仿宋_GB2312" w:eastAsia="仿宋_GB2312" w:hint="eastAsia"/>
          <w:color w:val="000000" w:themeColor="text1"/>
          <w:sz w:val="32"/>
          <w:szCs w:val="32"/>
        </w:rPr>
        <w:t>规范自公布之日起</w:t>
      </w:r>
      <w:r w:rsidRPr="00EE34CE">
        <w:rPr>
          <w:rFonts w:ascii="仿宋_GB2312" w:eastAsia="仿宋_GB2312" w:hint="eastAsia"/>
          <w:color w:val="000000" w:themeColor="text1"/>
          <w:sz w:val="32"/>
          <w:szCs w:val="32"/>
        </w:rPr>
        <w:t>施</w:t>
      </w:r>
      <w:r>
        <w:rPr>
          <w:rFonts w:ascii="仿宋_GB2312" w:eastAsia="仿宋_GB2312" w:hint="eastAsia"/>
          <w:color w:val="000000" w:themeColor="text1"/>
          <w:sz w:val="32"/>
          <w:szCs w:val="32"/>
        </w:rPr>
        <w:t>行</w:t>
      </w:r>
      <w:r w:rsidRPr="00EE34CE">
        <w:rPr>
          <w:rFonts w:ascii="仿宋_GB2312" w:eastAsia="仿宋_GB2312" w:hint="eastAsia"/>
          <w:color w:val="000000" w:themeColor="text1"/>
          <w:sz w:val="32"/>
          <w:szCs w:val="32"/>
        </w:rPr>
        <w:t>。</w:t>
      </w:r>
    </w:p>
    <w:p w:rsidR="00B15AFF" w:rsidRDefault="00B15AFF" w:rsidP="00B15AFF">
      <w:pPr>
        <w:ind w:firstLineChars="205" w:firstLine="656"/>
        <w:jc w:val="left"/>
        <w:rPr>
          <w:rFonts w:ascii="仿宋_GB2312" w:eastAsia="仿宋_GB2312"/>
          <w:color w:val="000000" w:themeColor="text1"/>
          <w:sz w:val="32"/>
          <w:szCs w:val="32"/>
        </w:rPr>
      </w:pPr>
    </w:p>
    <w:p w:rsidR="00B15AFF" w:rsidRDefault="00B15AFF" w:rsidP="00B15AFF">
      <w:pPr>
        <w:ind w:firstLineChars="205" w:firstLine="656"/>
        <w:jc w:val="left"/>
        <w:rPr>
          <w:rFonts w:ascii="仿宋_GB2312" w:eastAsia="仿宋_GB2312"/>
          <w:color w:val="000000" w:themeColor="text1"/>
          <w:sz w:val="32"/>
          <w:szCs w:val="32"/>
        </w:rPr>
      </w:pPr>
    </w:p>
    <w:p w:rsidR="00B15AFF" w:rsidRDefault="00B15AFF" w:rsidP="00B15AFF">
      <w:pPr>
        <w:ind w:firstLineChars="205" w:firstLine="656"/>
        <w:jc w:val="left"/>
        <w:rPr>
          <w:rFonts w:ascii="仿宋_GB2312" w:eastAsia="仿宋_GB2312"/>
          <w:color w:val="000000" w:themeColor="text1"/>
          <w:sz w:val="32"/>
          <w:szCs w:val="32"/>
        </w:rPr>
      </w:pPr>
    </w:p>
    <w:p w:rsidR="000E1A90" w:rsidRPr="00B15AFF" w:rsidRDefault="000E1A90" w:rsidP="000E1A90">
      <w:pPr>
        <w:spacing w:line="600" w:lineRule="exact"/>
        <w:ind w:firstLineChars="100" w:firstLine="320"/>
        <w:rPr>
          <w:rFonts w:ascii="仿宋_GB2312" w:eastAsia="仿宋_GB2312" w:hAnsi="仿宋" w:cs="仿宋"/>
          <w:sz w:val="32"/>
          <w:szCs w:val="32"/>
        </w:rPr>
      </w:pPr>
    </w:p>
    <w:p w:rsidR="0029350F" w:rsidRDefault="0029350F" w:rsidP="0029350F">
      <w:pPr>
        <w:spacing w:line="600" w:lineRule="exact"/>
        <w:ind w:firstLineChars="1350" w:firstLine="4320"/>
        <w:rPr>
          <w:rFonts w:ascii="仿宋_GB2312" w:eastAsia="仿宋_GB2312" w:hAnsi="仿宋" w:cs="仿宋"/>
          <w:sz w:val="32"/>
          <w:szCs w:val="32"/>
        </w:rPr>
      </w:pPr>
      <w:r>
        <w:rPr>
          <w:rFonts w:ascii="仿宋_GB2312" w:eastAsia="仿宋_GB2312" w:hAnsi="仿宋" w:cs="仿宋" w:hint="eastAsia"/>
          <w:sz w:val="32"/>
          <w:szCs w:val="32"/>
        </w:rPr>
        <w:t>吉林省长春市中级人民法院</w:t>
      </w:r>
    </w:p>
    <w:p w:rsidR="0029350F" w:rsidRDefault="0029350F" w:rsidP="0029350F">
      <w:pPr>
        <w:spacing w:line="600" w:lineRule="exact"/>
        <w:ind w:firstLineChars="1600" w:firstLine="5120"/>
        <w:rPr>
          <w:rFonts w:ascii="仿宋_GB2312" w:eastAsia="仿宋_GB2312" w:hAnsi="仿宋" w:cs="仿宋"/>
          <w:sz w:val="32"/>
          <w:szCs w:val="32"/>
        </w:rPr>
      </w:pPr>
      <w:r>
        <w:rPr>
          <w:rFonts w:ascii="仿宋_GB2312" w:eastAsia="仿宋_GB2312" w:hAnsi="仿宋" w:cs="仿宋" w:hint="eastAsia"/>
          <w:sz w:val="32"/>
          <w:szCs w:val="32"/>
        </w:rPr>
        <w:t>2018年</w:t>
      </w:r>
      <w:r w:rsidR="00B15AFF">
        <w:rPr>
          <w:rFonts w:ascii="仿宋_GB2312" w:eastAsia="仿宋_GB2312" w:hAnsi="仿宋" w:cs="仿宋" w:hint="eastAsia"/>
          <w:sz w:val="32"/>
          <w:szCs w:val="32"/>
        </w:rPr>
        <w:t>9</w:t>
      </w:r>
      <w:r>
        <w:rPr>
          <w:rFonts w:ascii="仿宋_GB2312" w:eastAsia="仿宋_GB2312" w:hAnsi="仿宋" w:cs="仿宋" w:hint="eastAsia"/>
          <w:sz w:val="32"/>
          <w:szCs w:val="32"/>
        </w:rPr>
        <w:t>月</w:t>
      </w:r>
      <w:r w:rsidR="00B15AFF">
        <w:rPr>
          <w:rFonts w:ascii="仿宋_GB2312" w:eastAsia="仿宋_GB2312" w:hAnsi="仿宋" w:cs="仿宋" w:hint="eastAsia"/>
          <w:sz w:val="32"/>
          <w:szCs w:val="32"/>
        </w:rPr>
        <w:t>11</w:t>
      </w:r>
      <w:r>
        <w:rPr>
          <w:rFonts w:ascii="仿宋_GB2312" w:eastAsia="仿宋_GB2312" w:hAnsi="仿宋" w:cs="仿宋" w:hint="eastAsia"/>
          <w:sz w:val="32"/>
          <w:szCs w:val="32"/>
        </w:rPr>
        <w:t>日</w:t>
      </w:r>
    </w:p>
    <w:p w:rsidR="0029350F" w:rsidRDefault="0029350F" w:rsidP="0029350F">
      <w:pPr>
        <w:spacing w:line="600" w:lineRule="exact"/>
        <w:ind w:firstLineChars="1600" w:firstLine="5120"/>
        <w:rPr>
          <w:rFonts w:ascii="仿宋_GB2312" w:eastAsia="仿宋_GB2312" w:hAnsi="仿宋" w:cs="仿宋"/>
          <w:sz w:val="32"/>
          <w:szCs w:val="32"/>
        </w:rPr>
      </w:pPr>
    </w:p>
    <w:p w:rsidR="00BB11B4" w:rsidRDefault="00BB11B4" w:rsidP="00F268E9">
      <w:pPr>
        <w:spacing w:line="600" w:lineRule="exact"/>
        <w:rPr>
          <w:rFonts w:ascii="仿宋_GB2312" w:eastAsia="仿宋_GB2312" w:hAnsi="仿宋" w:cs="仿宋"/>
          <w:sz w:val="32"/>
          <w:szCs w:val="32"/>
        </w:rPr>
      </w:pPr>
    </w:p>
    <w:p w:rsidR="00BB11B4" w:rsidRDefault="00BB11B4" w:rsidP="0029350F">
      <w:pPr>
        <w:spacing w:line="600" w:lineRule="exact"/>
        <w:ind w:firstLineChars="1600" w:firstLine="5120"/>
        <w:rPr>
          <w:rFonts w:ascii="仿宋_GB2312" w:eastAsia="仿宋_GB2312" w:hAnsi="仿宋" w:cs="仿宋"/>
          <w:sz w:val="32"/>
          <w:szCs w:val="32"/>
        </w:rPr>
      </w:pPr>
    </w:p>
    <w:p w:rsidR="00BB11B4" w:rsidRPr="00BB11B4" w:rsidRDefault="00BB11B4"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rPr>
          <w:rFonts w:ascii="仿宋_GB2312" w:eastAsia="仿宋_GB2312" w:hAnsi="仿宋" w:cs="仿宋"/>
          <w:sz w:val="32"/>
          <w:szCs w:val="32"/>
        </w:rPr>
      </w:pPr>
    </w:p>
    <w:p w:rsidR="0029350F" w:rsidRPr="00401A45" w:rsidRDefault="0029350F" w:rsidP="0029350F">
      <w:pPr>
        <w:adjustRightInd w:val="0"/>
        <w:spacing w:line="700" w:lineRule="exact"/>
        <w:rPr>
          <w:rFonts w:ascii="仿宋_GB2312" w:eastAsia="仿宋_GB2312" w:hAnsi="宋体" w:cs="Arial"/>
          <w:sz w:val="32"/>
          <w:szCs w:val="32"/>
          <w:u w:val="thick"/>
        </w:rPr>
      </w:pPr>
      <w:r w:rsidRPr="00401A45">
        <w:rPr>
          <w:rFonts w:ascii="仿宋_GB2312" w:eastAsia="仿宋_GB2312" w:hAnsi="宋体" w:cs="Arial" w:hint="eastAsia"/>
          <w:sz w:val="32"/>
          <w:szCs w:val="32"/>
          <w:u w:val="thick"/>
        </w:rPr>
        <w:t xml:space="preserve">                                                                      </w:t>
      </w:r>
    </w:p>
    <w:p w:rsidR="0029350F" w:rsidRPr="002B435F" w:rsidRDefault="0029350F" w:rsidP="0029350F">
      <w:pPr>
        <w:jc w:val="left"/>
        <w:rPr>
          <w:rFonts w:ascii="仿宋_GB2312" w:eastAsia="仿宋_GB2312" w:hAnsi="仿宋"/>
          <w:sz w:val="32"/>
          <w:szCs w:val="32"/>
        </w:rPr>
      </w:pPr>
      <w:r w:rsidRPr="00401A45">
        <w:rPr>
          <w:rFonts w:ascii="仿宋_GB2312" w:eastAsia="仿宋_GB2312" w:hAnsi="宋体" w:cs="Arial" w:hint="eastAsia"/>
          <w:sz w:val="32"/>
          <w:szCs w:val="32"/>
          <w:u w:val="thick"/>
        </w:rPr>
        <w:t xml:space="preserve"> </w:t>
      </w:r>
      <w:r w:rsidRPr="00401A45">
        <w:rPr>
          <w:rFonts w:ascii="仿宋_GB2312" w:eastAsia="仿宋_GB2312" w:hAnsi="宋体" w:cs="Arial" w:hint="eastAsia"/>
          <w:position w:val="12"/>
          <w:sz w:val="32"/>
          <w:szCs w:val="32"/>
          <w:u w:val="thick"/>
        </w:rPr>
        <w:t>长春市中级人民法院办公室</w:t>
      </w:r>
      <w:r w:rsidR="00B15AFF">
        <w:rPr>
          <w:rFonts w:ascii="仿宋_GB2312" w:eastAsia="仿宋_GB2312" w:hAnsi="宋体" w:cs="Arial" w:hint="eastAsia"/>
          <w:position w:val="12"/>
          <w:sz w:val="32"/>
          <w:szCs w:val="32"/>
          <w:u w:val="thick"/>
        </w:rPr>
        <w:t xml:space="preserve">       </w:t>
      </w:r>
      <w:r>
        <w:rPr>
          <w:rFonts w:ascii="仿宋_GB2312" w:eastAsia="仿宋_GB2312" w:hAnsi="宋体" w:cs="Arial" w:hint="eastAsia"/>
          <w:position w:val="12"/>
          <w:sz w:val="32"/>
          <w:szCs w:val="32"/>
          <w:u w:val="thick"/>
        </w:rPr>
        <w:t xml:space="preserve"> 2018</w:t>
      </w:r>
      <w:r w:rsidRPr="00401A45">
        <w:rPr>
          <w:rFonts w:ascii="仿宋_GB2312" w:eastAsia="仿宋_GB2312" w:hAnsi="宋体" w:cs="Arial" w:hint="eastAsia"/>
          <w:position w:val="12"/>
          <w:sz w:val="32"/>
          <w:szCs w:val="32"/>
          <w:u w:val="thick"/>
        </w:rPr>
        <w:t>年</w:t>
      </w:r>
      <w:r w:rsidR="00B15AFF">
        <w:rPr>
          <w:rFonts w:ascii="仿宋_GB2312" w:eastAsia="仿宋_GB2312" w:hAnsi="宋体" w:cs="Arial" w:hint="eastAsia"/>
          <w:position w:val="12"/>
          <w:sz w:val="32"/>
          <w:szCs w:val="32"/>
          <w:u w:val="thick"/>
        </w:rPr>
        <w:t>9</w:t>
      </w:r>
      <w:r w:rsidRPr="00401A45">
        <w:rPr>
          <w:rFonts w:ascii="仿宋_GB2312" w:eastAsia="仿宋_GB2312" w:hAnsi="宋体" w:cs="Arial" w:hint="eastAsia"/>
          <w:position w:val="12"/>
          <w:sz w:val="32"/>
          <w:szCs w:val="32"/>
          <w:u w:val="thick"/>
        </w:rPr>
        <w:t>月</w:t>
      </w:r>
      <w:r w:rsidR="00B15AFF">
        <w:rPr>
          <w:rFonts w:ascii="仿宋_GB2312" w:eastAsia="仿宋_GB2312" w:hAnsi="宋体" w:cs="Arial" w:hint="eastAsia"/>
          <w:position w:val="12"/>
          <w:sz w:val="32"/>
          <w:szCs w:val="32"/>
          <w:u w:val="thick"/>
        </w:rPr>
        <w:t>11</w:t>
      </w:r>
      <w:r w:rsidRPr="00401A45">
        <w:rPr>
          <w:rFonts w:ascii="仿宋_GB2312" w:eastAsia="仿宋_GB2312" w:hAnsi="宋体" w:cs="Arial" w:hint="eastAsia"/>
          <w:position w:val="12"/>
          <w:sz w:val="32"/>
          <w:szCs w:val="32"/>
          <w:u w:val="thick"/>
        </w:rPr>
        <w:t>日印发</w:t>
      </w:r>
      <w:r>
        <w:rPr>
          <w:rFonts w:ascii="仿宋_GB2312" w:eastAsia="仿宋_GB2312" w:hAnsi="宋体" w:cs="Arial" w:hint="eastAsia"/>
          <w:position w:val="12"/>
          <w:sz w:val="32"/>
          <w:szCs w:val="32"/>
          <w:u w:val="thick"/>
        </w:rPr>
        <w:t xml:space="preserve">  </w:t>
      </w:r>
    </w:p>
    <w:sectPr w:rsidR="0029350F" w:rsidRPr="002B435F" w:rsidSect="0029350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0B" w:rsidRDefault="00BF4F0B" w:rsidP="00FA1DDF">
      <w:r>
        <w:separator/>
      </w:r>
    </w:p>
  </w:endnote>
  <w:endnote w:type="continuationSeparator" w:id="1">
    <w:p w:rsidR="00BF4F0B" w:rsidRDefault="00BF4F0B" w:rsidP="00FA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7"/>
      <w:docPartObj>
        <w:docPartGallery w:val="Page Numbers (Bottom of Page)"/>
        <w:docPartUnique/>
      </w:docPartObj>
    </w:sdtPr>
    <w:sdtEndPr>
      <w:rPr>
        <w:rFonts w:asciiTheme="minorEastAsia" w:hAnsiTheme="minorEastAsia"/>
        <w:sz w:val="28"/>
        <w:szCs w:val="28"/>
      </w:rPr>
    </w:sdtEndPr>
    <w:sdtContent>
      <w:p w:rsidR="0029350F" w:rsidRPr="0029350F" w:rsidRDefault="00C52A5C">
        <w:pPr>
          <w:pStyle w:val="a4"/>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F268E9" w:rsidRPr="00F268E9">
          <w:rPr>
            <w:rFonts w:asciiTheme="minorEastAsia" w:hAnsiTheme="minorEastAsia"/>
            <w:noProof/>
            <w:sz w:val="28"/>
            <w:szCs w:val="28"/>
            <w:lang w:val="zh-CN"/>
          </w:rPr>
          <w:t>-</w:t>
        </w:r>
        <w:r w:rsidR="00F268E9">
          <w:rPr>
            <w:rFonts w:asciiTheme="minorEastAsia" w:hAnsiTheme="minorEastAsia"/>
            <w:noProof/>
            <w:sz w:val="28"/>
            <w:szCs w:val="28"/>
          </w:rPr>
          <w:t xml:space="preserve"> 6 -</w:t>
        </w:r>
        <w:r w:rsidRPr="0029350F">
          <w:rPr>
            <w:rFonts w:asciiTheme="minorEastAsia" w:hAnsiTheme="minorEastAsia"/>
            <w:sz w:val="28"/>
            <w:szCs w:val="28"/>
          </w:rPr>
          <w:fldChar w:fldCharType="end"/>
        </w:r>
      </w:p>
    </w:sdtContent>
  </w:sdt>
  <w:p w:rsidR="0029350F" w:rsidRPr="0029350F" w:rsidRDefault="0029350F">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4"/>
      <w:docPartObj>
        <w:docPartGallery w:val="Page Numbers (Bottom of Page)"/>
        <w:docPartUnique/>
      </w:docPartObj>
    </w:sdtPr>
    <w:sdtEndPr>
      <w:rPr>
        <w:rFonts w:asciiTheme="minorEastAsia" w:hAnsiTheme="minorEastAsia"/>
        <w:sz w:val="28"/>
        <w:szCs w:val="28"/>
      </w:rPr>
    </w:sdtEndPr>
    <w:sdtContent>
      <w:p w:rsidR="0029350F" w:rsidRPr="0029350F" w:rsidRDefault="00C52A5C">
        <w:pPr>
          <w:pStyle w:val="a4"/>
          <w:jc w:val="right"/>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F268E9" w:rsidRPr="00F268E9">
          <w:rPr>
            <w:rFonts w:asciiTheme="minorEastAsia" w:hAnsiTheme="minorEastAsia"/>
            <w:noProof/>
            <w:sz w:val="28"/>
            <w:szCs w:val="28"/>
            <w:lang w:val="zh-CN"/>
          </w:rPr>
          <w:t>-</w:t>
        </w:r>
        <w:r w:rsidR="00F268E9">
          <w:rPr>
            <w:rFonts w:asciiTheme="minorEastAsia" w:hAnsiTheme="minorEastAsia"/>
            <w:noProof/>
            <w:sz w:val="28"/>
            <w:szCs w:val="28"/>
          </w:rPr>
          <w:t xml:space="preserve"> 5 -</w:t>
        </w:r>
        <w:r w:rsidRPr="0029350F">
          <w:rPr>
            <w:rFonts w:asciiTheme="minorEastAsia" w:hAnsiTheme="minorEastAsia"/>
            <w:sz w:val="28"/>
            <w:szCs w:val="28"/>
          </w:rPr>
          <w:fldChar w:fldCharType="end"/>
        </w:r>
      </w:p>
    </w:sdtContent>
  </w:sdt>
  <w:p w:rsidR="00F66E23" w:rsidRDefault="00F66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0B" w:rsidRDefault="00BF4F0B" w:rsidP="00FA1DDF">
      <w:r>
        <w:separator/>
      </w:r>
    </w:p>
  </w:footnote>
  <w:footnote w:type="continuationSeparator" w:id="1">
    <w:p w:rsidR="00BF4F0B" w:rsidRDefault="00BF4F0B" w:rsidP="00FA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DDF"/>
    <w:rsid w:val="00022A0F"/>
    <w:rsid w:val="00022DE5"/>
    <w:rsid w:val="00031DF9"/>
    <w:rsid w:val="00064856"/>
    <w:rsid w:val="0007691B"/>
    <w:rsid w:val="0008278B"/>
    <w:rsid w:val="000C21D7"/>
    <w:rsid w:val="000E095D"/>
    <w:rsid w:val="000E1A90"/>
    <w:rsid w:val="00177625"/>
    <w:rsid w:val="00211ACD"/>
    <w:rsid w:val="00224841"/>
    <w:rsid w:val="00260FA9"/>
    <w:rsid w:val="0029350F"/>
    <w:rsid w:val="002A24ED"/>
    <w:rsid w:val="002D2F71"/>
    <w:rsid w:val="0031151E"/>
    <w:rsid w:val="00380383"/>
    <w:rsid w:val="003C7052"/>
    <w:rsid w:val="003E08B3"/>
    <w:rsid w:val="00400F77"/>
    <w:rsid w:val="004258F1"/>
    <w:rsid w:val="00432372"/>
    <w:rsid w:val="004502E4"/>
    <w:rsid w:val="004643D8"/>
    <w:rsid w:val="004C4D16"/>
    <w:rsid w:val="004D487E"/>
    <w:rsid w:val="005149CA"/>
    <w:rsid w:val="005338BB"/>
    <w:rsid w:val="005779FD"/>
    <w:rsid w:val="005C51AA"/>
    <w:rsid w:val="005D6DCF"/>
    <w:rsid w:val="006373B6"/>
    <w:rsid w:val="00640C58"/>
    <w:rsid w:val="00647AB0"/>
    <w:rsid w:val="00685048"/>
    <w:rsid w:val="006E17D4"/>
    <w:rsid w:val="006F21F5"/>
    <w:rsid w:val="006F4752"/>
    <w:rsid w:val="00705469"/>
    <w:rsid w:val="007746F1"/>
    <w:rsid w:val="00830E8D"/>
    <w:rsid w:val="00876018"/>
    <w:rsid w:val="00892881"/>
    <w:rsid w:val="008F5202"/>
    <w:rsid w:val="009202F3"/>
    <w:rsid w:val="00930628"/>
    <w:rsid w:val="009344A8"/>
    <w:rsid w:val="00941F83"/>
    <w:rsid w:val="009512BB"/>
    <w:rsid w:val="00956E6D"/>
    <w:rsid w:val="009A7946"/>
    <w:rsid w:val="00A06E47"/>
    <w:rsid w:val="00A148C3"/>
    <w:rsid w:val="00A2687E"/>
    <w:rsid w:val="00A86914"/>
    <w:rsid w:val="00A9653D"/>
    <w:rsid w:val="00AA41C8"/>
    <w:rsid w:val="00AB1D2F"/>
    <w:rsid w:val="00AD076C"/>
    <w:rsid w:val="00B15AFF"/>
    <w:rsid w:val="00B515B5"/>
    <w:rsid w:val="00B60A69"/>
    <w:rsid w:val="00BB11B4"/>
    <w:rsid w:val="00BC1515"/>
    <w:rsid w:val="00BD087F"/>
    <w:rsid w:val="00BF4F0B"/>
    <w:rsid w:val="00C236F1"/>
    <w:rsid w:val="00C52A5C"/>
    <w:rsid w:val="00C7121C"/>
    <w:rsid w:val="00CD7B96"/>
    <w:rsid w:val="00CF7432"/>
    <w:rsid w:val="00D11B32"/>
    <w:rsid w:val="00D11EC1"/>
    <w:rsid w:val="00D8301F"/>
    <w:rsid w:val="00D92B2B"/>
    <w:rsid w:val="00DC0244"/>
    <w:rsid w:val="00DF0181"/>
    <w:rsid w:val="00E22954"/>
    <w:rsid w:val="00E70B9C"/>
    <w:rsid w:val="00EC0712"/>
    <w:rsid w:val="00F268E9"/>
    <w:rsid w:val="00F5770A"/>
    <w:rsid w:val="00F66E23"/>
    <w:rsid w:val="00F75BCA"/>
    <w:rsid w:val="00FA1DDF"/>
    <w:rsid w:val="00FA4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1DDF"/>
    <w:rPr>
      <w:sz w:val="18"/>
      <w:szCs w:val="18"/>
    </w:rPr>
  </w:style>
  <w:style w:type="paragraph" w:styleId="a4">
    <w:name w:val="footer"/>
    <w:basedOn w:val="a"/>
    <w:link w:val="Char0"/>
    <w:uiPriority w:val="99"/>
    <w:unhideWhenUsed/>
    <w:rsid w:val="00FA1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DDF"/>
    <w:rPr>
      <w:sz w:val="18"/>
      <w:szCs w:val="18"/>
    </w:rPr>
  </w:style>
  <w:style w:type="paragraph" w:styleId="a5">
    <w:name w:val="Date"/>
    <w:basedOn w:val="a"/>
    <w:next w:val="a"/>
    <w:link w:val="Char1"/>
    <w:uiPriority w:val="99"/>
    <w:semiHidden/>
    <w:unhideWhenUsed/>
    <w:rsid w:val="0029350F"/>
    <w:pPr>
      <w:ind w:leftChars="2500" w:left="100"/>
    </w:pPr>
  </w:style>
  <w:style w:type="character" w:customStyle="1" w:styleId="Char1">
    <w:name w:val="日期 Char"/>
    <w:basedOn w:val="a0"/>
    <w:link w:val="a5"/>
    <w:uiPriority w:val="99"/>
    <w:semiHidden/>
    <w:rsid w:val="0029350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E8D-5601-4D60-A35D-1AB51C81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8</cp:revision>
  <cp:lastPrinted>2018-08-06T07:40:00Z</cp:lastPrinted>
  <dcterms:created xsi:type="dcterms:W3CDTF">2018-08-07T06:30:00Z</dcterms:created>
  <dcterms:modified xsi:type="dcterms:W3CDTF">2018-10-15T06:03:00Z</dcterms:modified>
</cp:coreProperties>
</file>