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0F" w:rsidRPr="0029350F" w:rsidRDefault="0029350F" w:rsidP="0029350F">
      <w:pPr>
        <w:overflowPunct w:val="0"/>
        <w:spacing w:line="300" w:lineRule="exact"/>
        <w:rPr>
          <w:rFonts w:ascii="黑体" w:eastAsia="黑体" w:hAnsi="黑体"/>
          <w:spacing w:val="-20"/>
          <w:sz w:val="32"/>
          <w:szCs w:val="32"/>
        </w:rPr>
      </w:pPr>
      <w:r w:rsidRPr="0029350F">
        <w:rPr>
          <w:rFonts w:ascii="黑体" w:eastAsia="黑体" w:hAnsi="黑体" w:hint="eastAsia"/>
          <w:spacing w:val="-20"/>
          <w:sz w:val="32"/>
          <w:szCs w:val="32"/>
        </w:rPr>
        <w:t>内 部 文 件</w:t>
      </w:r>
    </w:p>
    <w:p w:rsidR="0029350F" w:rsidRPr="0029350F" w:rsidRDefault="0029350F" w:rsidP="0029350F">
      <w:pPr>
        <w:overflowPunct w:val="0"/>
        <w:spacing w:line="300" w:lineRule="exact"/>
        <w:rPr>
          <w:rFonts w:ascii="黑体" w:eastAsia="黑体" w:hAnsi="黑体"/>
          <w:spacing w:val="-20"/>
          <w:sz w:val="32"/>
          <w:szCs w:val="32"/>
        </w:rPr>
      </w:pPr>
    </w:p>
    <w:p w:rsidR="0029350F" w:rsidRPr="0029350F" w:rsidRDefault="0029350F" w:rsidP="0029350F">
      <w:pPr>
        <w:overflowPunct w:val="0"/>
        <w:spacing w:line="300" w:lineRule="exact"/>
        <w:rPr>
          <w:rFonts w:ascii="黑体" w:eastAsia="黑体" w:hAnsi="黑体"/>
          <w:spacing w:val="-20"/>
          <w:sz w:val="32"/>
          <w:szCs w:val="32"/>
        </w:rPr>
      </w:pPr>
      <w:r w:rsidRPr="0029350F">
        <w:rPr>
          <w:rFonts w:ascii="黑体" w:eastAsia="黑体" w:hAnsi="黑体" w:hint="eastAsia"/>
          <w:spacing w:val="-20"/>
          <w:sz w:val="32"/>
          <w:szCs w:val="32"/>
        </w:rPr>
        <w:t>注 意 保 存</w:t>
      </w:r>
    </w:p>
    <w:p w:rsidR="0029350F" w:rsidRPr="0029350F" w:rsidRDefault="0029350F" w:rsidP="0029350F">
      <w:pPr>
        <w:overflowPunct w:val="0"/>
        <w:spacing w:line="300" w:lineRule="exact"/>
        <w:rPr>
          <w:rFonts w:ascii="黑体" w:eastAsia="黑体" w:hAnsi="黑体"/>
          <w:spacing w:val="-20"/>
          <w:sz w:val="32"/>
          <w:szCs w:val="32"/>
        </w:rPr>
      </w:pPr>
    </w:p>
    <w:p w:rsidR="0029350F" w:rsidRDefault="0029350F" w:rsidP="0029350F">
      <w:pPr>
        <w:overflowPunct w:val="0"/>
        <w:spacing w:line="300" w:lineRule="exact"/>
        <w:rPr>
          <w:rFonts w:ascii="黑体" w:eastAsia="黑体" w:hAnsi="黑体"/>
          <w:spacing w:val="-20"/>
          <w:szCs w:val="32"/>
        </w:rPr>
      </w:pPr>
    </w:p>
    <w:p w:rsidR="0029350F" w:rsidRPr="0029350F" w:rsidRDefault="0029350F" w:rsidP="0029350F">
      <w:pPr>
        <w:jc w:val="center"/>
        <w:rPr>
          <w:rFonts w:ascii="方正小标宋_GBK" w:eastAsia="方正小标宋_GBK"/>
          <w:color w:val="FF0000"/>
          <w:spacing w:val="40"/>
          <w:w w:val="55"/>
          <w:sz w:val="110"/>
          <w:szCs w:val="110"/>
        </w:rPr>
      </w:pPr>
      <w:r w:rsidRPr="00A7349D">
        <w:rPr>
          <w:rFonts w:ascii="方正小标宋_GBK" w:eastAsia="方正小标宋_GBK" w:hint="eastAsia"/>
          <w:color w:val="FF0000"/>
          <w:spacing w:val="40"/>
          <w:w w:val="55"/>
          <w:sz w:val="110"/>
          <w:szCs w:val="110"/>
        </w:rPr>
        <w:t>吉林省长春市中级人民法院</w:t>
      </w:r>
    </w:p>
    <w:p w:rsidR="0029350F" w:rsidRPr="00401A45" w:rsidRDefault="0029350F" w:rsidP="0029350F">
      <w:pPr>
        <w:overflowPunct w:val="0"/>
        <w:spacing w:line="1100" w:lineRule="exact"/>
        <w:jc w:val="center"/>
        <w:rPr>
          <w:rFonts w:ascii="仿宋_GB2312" w:eastAsia="仿宋_GB2312" w:hAnsi="仿宋"/>
          <w:sz w:val="32"/>
          <w:szCs w:val="32"/>
        </w:rPr>
      </w:pPr>
      <w:r w:rsidRPr="00401A45">
        <w:rPr>
          <w:rFonts w:ascii="仿宋_GB2312" w:eastAsia="仿宋_GB2312" w:hint="eastAsia"/>
          <w:sz w:val="32"/>
          <w:szCs w:val="32"/>
        </w:rPr>
        <w:t>长中法</w:t>
      </w:r>
      <w:r w:rsidRPr="00401A45">
        <w:rPr>
          <w:rFonts w:ascii="仿宋_GB2312" w:eastAsia="仿宋_GB2312" w:hAnsi="仿宋" w:hint="eastAsia"/>
          <w:sz w:val="32"/>
          <w:szCs w:val="32"/>
        </w:rPr>
        <w:t>〔</w:t>
      </w:r>
      <w:r>
        <w:rPr>
          <w:rFonts w:ascii="仿宋_GB2312" w:eastAsia="仿宋_GB2312" w:hAnsi="仿宋" w:hint="eastAsia"/>
          <w:sz w:val="32"/>
          <w:szCs w:val="32"/>
        </w:rPr>
        <w:t>2018</w:t>
      </w:r>
      <w:r w:rsidRPr="00401A45">
        <w:rPr>
          <w:rFonts w:ascii="仿宋_GB2312" w:eastAsia="仿宋_GB2312" w:hAnsi="仿宋" w:hint="eastAsia"/>
          <w:sz w:val="32"/>
          <w:szCs w:val="32"/>
        </w:rPr>
        <w:t>〕</w:t>
      </w:r>
      <w:r w:rsidR="00781F41">
        <w:rPr>
          <w:rFonts w:ascii="仿宋_GB2312" w:eastAsia="仿宋_GB2312" w:hAnsi="仿宋" w:hint="eastAsia"/>
          <w:sz w:val="32"/>
          <w:szCs w:val="32"/>
        </w:rPr>
        <w:t>132</w:t>
      </w:r>
      <w:r w:rsidRPr="00401A45">
        <w:rPr>
          <w:rFonts w:ascii="仿宋_GB2312" w:eastAsia="仿宋_GB2312" w:hAnsi="仿宋" w:hint="eastAsia"/>
          <w:sz w:val="32"/>
          <w:szCs w:val="32"/>
        </w:rPr>
        <w:t>号</w:t>
      </w:r>
    </w:p>
    <w:p w:rsidR="0029350F" w:rsidRDefault="0029350F" w:rsidP="0029350F">
      <w:pPr>
        <w:spacing w:line="600" w:lineRule="exact"/>
        <w:jc w:val="center"/>
        <w:rPr>
          <w:rFonts w:hAnsi="仿宋"/>
          <w:position w:val="12"/>
          <w:szCs w:val="32"/>
        </w:rPr>
      </w:pPr>
    </w:p>
    <w:p w:rsidR="0029350F" w:rsidRPr="00714C2D" w:rsidRDefault="00513420" w:rsidP="0029350F">
      <w:pPr>
        <w:spacing w:line="600" w:lineRule="exact"/>
        <w:jc w:val="center"/>
        <w:rPr>
          <w:rFonts w:hAnsi="仿宋"/>
          <w:position w:val="12"/>
          <w:szCs w:val="32"/>
        </w:rPr>
      </w:pPr>
      <w:r w:rsidRPr="00513420">
        <w:rPr>
          <w:rFonts w:ascii="方正仿宋_GBK" w:hAnsi="宋体"/>
          <w:noProof/>
          <w:position w:val="1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59.2pt;margin-top:243.65pt;width:467.7pt;height:.05pt;z-index:-251658752;mso-position-horizontal-relative:page;mso-position-vertical-relative:margin" o:connectortype="straight" strokecolor="red" strokeweight="2.25pt">
            <w10:wrap anchorx="page" anchory="margin"/>
          </v:shape>
        </w:pict>
      </w:r>
      <w:r w:rsidR="0029350F" w:rsidRPr="00714C2D">
        <w:rPr>
          <w:rFonts w:hAnsi="仿宋" w:hint="eastAsia"/>
          <w:position w:val="12"/>
          <w:szCs w:val="32"/>
        </w:rPr>
        <w:t xml:space="preserve"> </w:t>
      </w:r>
    </w:p>
    <w:p w:rsidR="00EE523F" w:rsidRPr="00E70343" w:rsidRDefault="00EE523F" w:rsidP="00EE523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长春市中级</w:t>
      </w:r>
      <w:r w:rsidRPr="00E70343">
        <w:rPr>
          <w:rFonts w:ascii="黑体" w:eastAsia="黑体" w:hint="eastAsia"/>
          <w:sz w:val="44"/>
          <w:szCs w:val="44"/>
        </w:rPr>
        <w:t>人民法院</w:t>
      </w:r>
      <w:r>
        <w:rPr>
          <w:rFonts w:ascii="黑体" w:eastAsia="黑体" w:hint="eastAsia"/>
          <w:sz w:val="44"/>
          <w:szCs w:val="44"/>
        </w:rPr>
        <w:t>制作</w:t>
      </w:r>
    </w:p>
    <w:p w:rsidR="00EE523F" w:rsidRPr="00E70343" w:rsidRDefault="00EE523F" w:rsidP="00EE523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Pr="00E70343">
        <w:rPr>
          <w:rFonts w:ascii="黑体" w:eastAsia="黑体" w:hint="eastAsia"/>
          <w:sz w:val="44"/>
          <w:szCs w:val="44"/>
        </w:rPr>
        <w:t>电子卷宗技术规范（试行）</w:t>
      </w:r>
    </w:p>
    <w:p w:rsidR="00EE523F" w:rsidRPr="00F53631" w:rsidRDefault="00EE523F" w:rsidP="00EE523F">
      <w:pPr>
        <w:rPr>
          <w:rFonts w:ascii="仿宋_GB2312" w:eastAsia="仿宋_GB2312"/>
          <w:sz w:val="32"/>
          <w:szCs w:val="32"/>
        </w:rPr>
      </w:pPr>
    </w:p>
    <w:p w:rsidR="00EE523F" w:rsidRPr="00A35D15" w:rsidRDefault="00EE523F" w:rsidP="00EE523F">
      <w:pPr>
        <w:spacing w:line="520" w:lineRule="exact"/>
        <w:ind w:firstLineChars="200" w:firstLine="643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加快落实全市法院</w:t>
      </w:r>
      <w:r w:rsidRPr="00DB66F5">
        <w:rPr>
          <w:rFonts w:eastAsia="仿宋_GB2312"/>
          <w:sz w:val="32"/>
          <w:szCs w:val="32"/>
        </w:rPr>
        <w:t>电子卷宗随案同步生成，</w:t>
      </w:r>
      <w:r>
        <w:rPr>
          <w:rFonts w:eastAsia="仿宋_GB2312" w:hint="eastAsia"/>
          <w:sz w:val="32"/>
          <w:szCs w:val="32"/>
        </w:rPr>
        <w:t>全面</w:t>
      </w:r>
      <w:r w:rsidRPr="00DB66F5">
        <w:rPr>
          <w:rFonts w:eastAsia="仿宋_GB2312"/>
          <w:sz w:val="32"/>
          <w:szCs w:val="32"/>
        </w:rPr>
        <w:t>推进电子卷宗深度</w:t>
      </w:r>
      <w:r>
        <w:rPr>
          <w:rFonts w:eastAsia="仿宋_GB2312" w:hint="eastAsia"/>
          <w:sz w:val="32"/>
          <w:szCs w:val="32"/>
        </w:rPr>
        <w:t>应用</w:t>
      </w:r>
      <w:r w:rsidRPr="00DB66F5">
        <w:rPr>
          <w:rFonts w:eastAsia="仿宋_GB2312"/>
          <w:sz w:val="32"/>
          <w:szCs w:val="32"/>
        </w:rPr>
        <w:t>，根据《最高</w:t>
      </w:r>
      <w:r>
        <w:rPr>
          <w:rFonts w:eastAsia="仿宋_GB2312" w:hint="eastAsia"/>
          <w:sz w:val="32"/>
          <w:szCs w:val="32"/>
        </w:rPr>
        <w:t>人民</w:t>
      </w:r>
      <w:r w:rsidRPr="00DB66F5">
        <w:rPr>
          <w:rFonts w:eastAsia="仿宋_GB2312"/>
          <w:sz w:val="32"/>
          <w:szCs w:val="32"/>
        </w:rPr>
        <w:t>法院关于</w:t>
      </w:r>
      <w:r>
        <w:rPr>
          <w:rFonts w:eastAsia="仿宋_GB2312" w:hint="eastAsia"/>
          <w:sz w:val="32"/>
          <w:szCs w:val="32"/>
        </w:rPr>
        <w:t>进一步加快</w:t>
      </w:r>
      <w:r>
        <w:rPr>
          <w:rFonts w:eastAsia="仿宋_GB2312"/>
          <w:sz w:val="32"/>
          <w:szCs w:val="32"/>
        </w:rPr>
        <w:t>推进电子卷宗随案同步生成及深度应用</w:t>
      </w:r>
      <w:r>
        <w:rPr>
          <w:rFonts w:eastAsia="仿宋_GB2312" w:hint="eastAsia"/>
          <w:sz w:val="32"/>
          <w:szCs w:val="32"/>
        </w:rPr>
        <w:t>工作的通知</w:t>
      </w:r>
      <w:r>
        <w:rPr>
          <w:rFonts w:eastAsia="仿宋_GB2312"/>
          <w:sz w:val="32"/>
          <w:szCs w:val="32"/>
        </w:rPr>
        <w:t>》以及</w:t>
      </w:r>
      <w:r>
        <w:rPr>
          <w:rFonts w:eastAsia="仿宋_GB2312" w:hint="eastAsia"/>
          <w:sz w:val="32"/>
          <w:szCs w:val="32"/>
        </w:rPr>
        <w:t>《吉林省高级人民法院机关电子卷宗技术规范（试行）》</w:t>
      </w:r>
      <w:r>
        <w:rPr>
          <w:rFonts w:eastAsia="仿宋_GB2312"/>
          <w:sz w:val="32"/>
          <w:szCs w:val="32"/>
        </w:rPr>
        <w:t>，结</w:t>
      </w:r>
      <w:r w:rsidRPr="00A35D15">
        <w:rPr>
          <w:rFonts w:ascii="仿宋_GB2312" w:eastAsia="仿宋_GB2312" w:hint="eastAsia"/>
          <w:sz w:val="32"/>
          <w:szCs w:val="32"/>
        </w:rPr>
        <w:t>合审判工作实际</w:t>
      </w:r>
      <w:r w:rsidRPr="00A35D15">
        <w:rPr>
          <w:rFonts w:ascii="仿宋_GB2312" w:eastAsia="仿宋_GB2312" w:hint="eastAsia"/>
          <w:color w:val="000000"/>
          <w:sz w:val="32"/>
          <w:szCs w:val="32"/>
        </w:rPr>
        <w:t>，制定本技术规范。</w:t>
      </w:r>
    </w:p>
    <w:p w:rsidR="00EE523F" w:rsidRPr="00A35D15" w:rsidRDefault="00EE523F" w:rsidP="00EE523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napToGrid w:val="0"/>
          <w:kern w:val="0"/>
          <w:sz w:val="32"/>
          <w:szCs w:val="32"/>
        </w:rPr>
      </w:pPr>
      <w:r w:rsidRPr="00A35D15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第二条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A35D15">
        <w:rPr>
          <w:rFonts w:ascii="仿宋_GB2312" w:eastAsia="仿宋_GB2312" w:hint="eastAsia"/>
          <w:snapToGrid w:val="0"/>
          <w:kern w:val="0"/>
          <w:sz w:val="32"/>
          <w:szCs w:val="32"/>
        </w:rPr>
        <w:t>本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规范</w:t>
      </w:r>
      <w:r w:rsidRPr="00A35D15">
        <w:rPr>
          <w:rFonts w:ascii="仿宋_GB2312" w:eastAsia="仿宋_GB2312" w:hint="eastAsia"/>
          <w:snapToGrid w:val="0"/>
          <w:kern w:val="0"/>
          <w:sz w:val="32"/>
          <w:szCs w:val="32"/>
        </w:rPr>
        <w:t>中的电子卷宗是指人民法院在案件受理及办理过程中，接收或形成的电子文档、图像、音频、视频等电子文件，以及依托数字影像等媒介技术，将纸质材料扫描形成的电子文档等电子文件。</w:t>
      </w:r>
    </w:p>
    <w:p w:rsidR="00EE523F" w:rsidRDefault="00EE523F" w:rsidP="00EE523F">
      <w:pPr>
        <w:spacing w:line="520" w:lineRule="exact"/>
        <w:ind w:firstLineChars="196" w:firstLine="630"/>
        <w:rPr>
          <w:rFonts w:ascii="仿宋_GB2312" w:eastAsia="仿宋_GB2312" w:hAnsi="宋体" w:cs="宋体"/>
          <w:kern w:val="0"/>
          <w:sz w:val="32"/>
          <w:szCs w:val="32"/>
        </w:rPr>
      </w:pPr>
      <w:r w:rsidRPr="00A35D15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</w:t>
      </w:r>
      <w:r w:rsidRPr="00A35D15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A35D15">
        <w:rPr>
          <w:rFonts w:ascii="仿宋_GB2312" w:eastAsia="仿宋_GB2312" w:hAnsi="宋体" w:cs="宋体" w:hint="eastAsia"/>
          <w:kern w:val="0"/>
          <w:sz w:val="32"/>
          <w:szCs w:val="32"/>
        </w:rPr>
        <w:t>电子卷宗应当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符合最高院《电子卷宗随案同步生成和深度应用技术要求》中的十二项技术</w:t>
      </w:r>
      <w:r w:rsidRPr="00A35D15">
        <w:rPr>
          <w:rFonts w:ascii="仿宋_GB2312" w:eastAsia="仿宋_GB2312" w:hAnsi="宋体" w:cs="宋体" w:hint="eastAsia"/>
          <w:kern w:val="0"/>
          <w:sz w:val="32"/>
          <w:szCs w:val="32"/>
        </w:rPr>
        <w:t>标准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，即</w:t>
      </w:r>
      <w:r w:rsidRPr="00A35D15">
        <w:rPr>
          <w:rFonts w:ascii="仿宋_GB2312" w:eastAsia="仿宋_GB2312" w:hAnsi="宋体" w:cs="宋体" w:hint="eastAsia"/>
          <w:kern w:val="0"/>
          <w:sz w:val="32"/>
          <w:szCs w:val="32"/>
        </w:rPr>
        <w:t>丰富电</w:t>
      </w:r>
      <w:r w:rsidRPr="00A35D1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子卷宗内容、编制电子卷宗目录、数据化电子文件、回填案件基本信息、实现全程网上阅卷、支持电子卷宗公开、辅助生成法律文书、推送法律法规类案、助力内部审判管理、实现卷宗自动归档、实现法院间卷宗调阅、支持部门间业务协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E523F" w:rsidRPr="00C93B62" w:rsidRDefault="00EE523F" w:rsidP="00EE523F">
      <w:pPr>
        <w:adjustRightInd w:val="0"/>
        <w:snapToGrid w:val="0"/>
        <w:spacing w:line="520" w:lineRule="exact"/>
        <w:ind w:firstLineChars="200" w:firstLine="643"/>
        <w:rPr>
          <w:rFonts w:ascii="仿宋_GB2312" w:eastAsia="仿宋_GB2312"/>
          <w:snapToGrid w:val="0"/>
          <w:kern w:val="0"/>
          <w:sz w:val="32"/>
          <w:szCs w:val="32"/>
        </w:rPr>
      </w:pPr>
      <w:r w:rsidRPr="00A35D15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四</w:t>
      </w:r>
      <w:r w:rsidRPr="00A35D15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应当通过下列方式制作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并同步</w:t>
      </w: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生成电子卷宗：</w:t>
      </w:r>
    </w:p>
    <w:p w:rsidR="00EE523F" w:rsidRPr="00C93B62" w:rsidRDefault="00EE523F" w:rsidP="00EE523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（1）纸质诉讼材料通过扫描等方式形成电子图像后上传；</w:t>
      </w:r>
    </w:p>
    <w:p w:rsidR="00EE523F" w:rsidRPr="00C93B62" w:rsidRDefault="00EE523F" w:rsidP="00EE523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（2）通过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数字法院业务应用</w:t>
      </w: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系统制作生成的电子文件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直接上传；</w:t>
      </w:r>
    </w:p>
    <w:p w:rsidR="00EE523F" w:rsidRPr="00C93B62" w:rsidRDefault="00EE523F" w:rsidP="00EE523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（3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）对在本诉讼环节前已经装订成册的侦查、检察、诉讼</w:t>
      </w: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等卷宗，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原则上应当协调公安、检察、司法等相关部门提供卷宗材料的电子版本并上传；</w:t>
      </w:r>
      <w:r w:rsidRPr="00C93B62">
        <w:rPr>
          <w:rFonts w:ascii="仿宋_GB2312" w:eastAsia="仿宋_GB2312"/>
          <w:snapToGrid w:val="0"/>
          <w:kern w:val="0"/>
          <w:sz w:val="32"/>
          <w:szCs w:val="32"/>
        </w:rPr>
        <w:t xml:space="preserve"> </w:t>
      </w:r>
    </w:p>
    <w:p w:rsidR="00EE523F" w:rsidRPr="00C93B62" w:rsidRDefault="00EE523F" w:rsidP="00EE523F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/>
          <w:snapToGrid w:val="0"/>
          <w:kern w:val="0"/>
          <w:sz w:val="32"/>
          <w:szCs w:val="32"/>
        </w:rPr>
      </w:pPr>
      <w:r w:rsidRPr="00C93B62">
        <w:rPr>
          <w:rFonts w:ascii="仿宋_GB2312" w:eastAsia="仿宋_GB2312" w:hint="eastAsia"/>
          <w:snapToGrid w:val="0"/>
          <w:kern w:val="0"/>
          <w:sz w:val="32"/>
          <w:szCs w:val="32"/>
        </w:rPr>
        <w:t>（4）庭审录音、录像等音频、视频电子文件直接上传。</w:t>
      </w:r>
    </w:p>
    <w:p w:rsidR="00EE523F" w:rsidRPr="00F53631" w:rsidRDefault="00EE523F" w:rsidP="00EE523F">
      <w:pPr>
        <w:spacing w:line="52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五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F53631">
        <w:rPr>
          <w:rFonts w:ascii="仿宋_GB2312" w:eastAsia="仿宋_GB2312" w:hint="eastAsia"/>
          <w:sz w:val="32"/>
          <w:szCs w:val="32"/>
        </w:rPr>
        <w:t>扫描过程中，应确保电子卷宗的真实性、完整性和有效性 ,同时应注意对纸质卷宗的保管</w:t>
      </w:r>
      <w:r>
        <w:rPr>
          <w:rFonts w:ascii="仿宋_GB2312" w:eastAsia="仿宋_GB2312" w:hint="eastAsia"/>
          <w:sz w:val="32"/>
          <w:szCs w:val="32"/>
        </w:rPr>
        <w:t>、</w:t>
      </w:r>
      <w:r w:rsidRPr="00F53631">
        <w:rPr>
          <w:rFonts w:ascii="仿宋_GB2312" w:eastAsia="仿宋_GB2312" w:hint="eastAsia"/>
          <w:sz w:val="32"/>
          <w:szCs w:val="32"/>
        </w:rPr>
        <w:t>使用，避免损坏</w:t>
      </w:r>
      <w:r>
        <w:rPr>
          <w:rFonts w:ascii="仿宋_GB2312" w:eastAsia="仿宋_GB2312" w:hint="eastAsia"/>
          <w:sz w:val="32"/>
          <w:szCs w:val="32"/>
        </w:rPr>
        <w:t>、</w:t>
      </w:r>
      <w:r w:rsidRPr="00F53631">
        <w:rPr>
          <w:rFonts w:ascii="宋体" w:hAnsi="宋体" w:cs="宋体" w:hint="eastAsia"/>
          <w:sz w:val="32"/>
          <w:szCs w:val="32"/>
        </w:rPr>
        <w:t>丟</w:t>
      </w:r>
      <w:r w:rsidRPr="00F53631">
        <w:rPr>
          <w:rFonts w:ascii="仿宋_GB2312" w:eastAsia="仿宋_GB2312" w:hint="eastAsia"/>
          <w:sz w:val="32"/>
          <w:szCs w:val="32"/>
        </w:rPr>
        <w:t>失等情况发生。</w:t>
      </w:r>
      <w:r w:rsidRPr="00F53631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六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C93B62">
        <w:rPr>
          <w:rFonts w:ascii="仿宋_GB2312" w:eastAsia="仿宋_GB2312" w:hAnsi="宋体" w:cs="宋体" w:hint="eastAsia"/>
          <w:kern w:val="0"/>
          <w:sz w:val="32"/>
          <w:szCs w:val="32"/>
        </w:rPr>
        <w:t>在扫描过程中，</w:t>
      </w:r>
      <w:r w:rsidRPr="00F53631">
        <w:rPr>
          <w:rFonts w:ascii="仿宋_GB2312" w:eastAsia="仿宋_GB2312" w:hint="eastAsia"/>
          <w:sz w:val="32"/>
          <w:szCs w:val="32"/>
        </w:rPr>
        <w:t>应将同一案件的纸质卷宗扫描到同一案号中</w:t>
      </w:r>
      <w:r>
        <w:rPr>
          <w:rFonts w:ascii="仿宋_GB2312" w:eastAsia="仿宋_GB2312" w:hint="eastAsia"/>
          <w:sz w:val="32"/>
          <w:szCs w:val="32"/>
        </w:rPr>
        <w:t>，</w:t>
      </w:r>
      <w:r w:rsidRPr="00F53631">
        <w:rPr>
          <w:rFonts w:ascii="仿宋_GB2312" w:eastAsia="仿宋_GB2312" w:hint="eastAsia"/>
          <w:sz w:val="32"/>
          <w:szCs w:val="32"/>
        </w:rPr>
        <w:t>保证卷宗与案号的一致性。</w:t>
      </w:r>
      <w:r w:rsidRPr="00F53631">
        <w:rPr>
          <w:rFonts w:ascii="仿宋_GB2312" w:eastAsia="仿宋_GB2312" w:hint="eastAsia"/>
          <w:sz w:val="32"/>
          <w:szCs w:val="32"/>
        </w:rPr>
        <w:br/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  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七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F53631">
        <w:rPr>
          <w:rFonts w:ascii="仿宋_GB2312" w:eastAsia="仿宋_GB2312" w:hint="eastAsia"/>
          <w:sz w:val="32"/>
          <w:szCs w:val="32"/>
        </w:rPr>
        <w:t>如一份文书中包含多页，应先按顺序排列，再放入扫描仪,放入时应注意放置方向一致及纸张平顺，避免卡纸、倾斜或颠倒，确保扫描后的图像端正。</w:t>
      </w:r>
      <w:r>
        <w:rPr>
          <w:rFonts w:ascii="仿宋_GB2312" w:eastAsia="仿宋_GB2312" w:hint="eastAsia"/>
          <w:sz w:val="32"/>
          <w:szCs w:val="32"/>
        </w:rPr>
        <w:t>当一页纸上粘有数件诉讼材料或票据的，材料和票据应当展开平粘后再予扫描。如纸质卷宗未展开平粘的，退回业务部门，待业务部门处理后再予扫描。大于A4版面的诉讼材料，可采用分段拍照的方法按标注顺序上传电子文档。</w:t>
      </w:r>
    </w:p>
    <w:p w:rsidR="00EE523F" w:rsidRDefault="00EE523F" w:rsidP="00EE523F">
      <w:pPr>
        <w:spacing w:line="520" w:lineRule="exact"/>
        <w:ind w:firstLineChars="197" w:firstLine="633"/>
        <w:rPr>
          <w:rFonts w:ascii="仿宋_GB2312" w:eastAsia="仿宋_GB2312"/>
          <w:sz w:val="32"/>
          <w:szCs w:val="32"/>
        </w:rPr>
      </w:pP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lastRenderedPageBreak/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八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F53631">
        <w:rPr>
          <w:rFonts w:ascii="仿宋_GB2312" w:eastAsia="仿宋_GB2312" w:hint="eastAsia"/>
          <w:sz w:val="32"/>
          <w:szCs w:val="32"/>
        </w:rPr>
        <w:t>因黑白打印件或复印件中的黑章清晰度</w:t>
      </w:r>
      <w:r>
        <w:rPr>
          <w:rFonts w:ascii="仿宋_GB2312" w:eastAsia="仿宋_GB2312" w:hint="eastAsia"/>
          <w:sz w:val="32"/>
          <w:szCs w:val="32"/>
        </w:rPr>
        <w:t>不高时</w:t>
      </w:r>
      <w:r w:rsidRPr="00F53631">
        <w:rPr>
          <w:rFonts w:ascii="仿宋_GB2312" w:eastAsia="仿宋_GB2312" w:hint="eastAsia"/>
          <w:sz w:val="32"/>
          <w:szCs w:val="32"/>
        </w:rPr>
        <w:t>，纸质卷宗中带章的页</w:t>
      </w:r>
      <w:r>
        <w:rPr>
          <w:rFonts w:ascii="宋体" w:hAnsi="宋体" w:cs="宋体" w:hint="eastAsia"/>
          <w:sz w:val="32"/>
          <w:szCs w:val="32"/>
        </w:rPr>
        <w:t>面</w:t>
      </w:r>
      <w:r w:rsidRPr="00F53631">
        <w:rPr>
          <w:rFonts w:ascii="仿宋_GB2312" w:eastAsia="仿宋_GB2312" w:hint="eastAsia"/>
          <w:sz w:val="32"/>
          <w:szCs w:val="32"/>
        </w:rPr>
        <w:t>应尽可能使用原件进行扫描；扫描身份证时，应保证正反面在同一页面，且朝向一致</w:t>
      </w:r>
      <w:r>
        <w:rPr>
          <w:rFonts w:ascii="仿宋_GB2312" w:eastAsia="仿宋_GB2312" w:hint="eastAsia"/>
          <w:sz w:val="32"/>
          <w:szCs w:val="32"/>
        </w:rPr>
        <w:t>，</w:t>
      </w:r>
      <w:r w:rsidRPr="00F53631">
        <w:rPr>
          <w:rFonts w:ascii="仿宋_GB2312" w:eastAsia="仿宋_GB2312" w:hint="eastAsia"/>
          <w:sz w:val="32"/>
          <w:szCs w:val="32"/>
        </w:rPr>
        <w:t>单据等材料在整理时应贴在A4大小的白纸上，然后再进行扫描。</w:t>
      </w:r>
    </w:p>
    <w:p w:rsidR="00EE523F" w:rsidRDefault="00EE523F" w:rsidP="00EE523F">
      <w:pPr>
        <w:spacing w:line="520" w:lineRule="exact"/>
        <w:ind w:firstLineChars="196" w:firstLine="630"/>
        <w:rPr>
          <w:rFonts w:ascii="仿宋_GB2312" w:eastAsia="仿宋_GB2312"/>
          <w:sz w:val="32"/>
          <w:szCs w:val="32"/>
        </w:rPr>
      </w:pP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第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九</w:t>
      </w:r>
      <w:r w:rsidRPr="00E42C61">
        <w:rPr>
          <w:rFonts w:ascii="仿宋_GB2312" w:eastAsia="仿宋_GB2312" w:hAnsi="宋体" w:cs="宋体" w:hint="eastAsia"/>
          <w:b/>
          <w:kern w:val="0"/>
          <w:sz w:val="32"/>
          <w:szCs w:val="32"/>
        </w:rPr>
        <w:t>条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 </w:t>
      </w:r>
      <w:r w:rsidRPr="00F53631">
        <w:rPr>
          <w:rFonts w:ascii="仿宋_GB2312" w:eastAsia="仿宋_GB2312" w:hint="eastAsia"/>
          <w:sz w:val="32"/>
          <w:szCs w:val="32"/>
        </w:rPr>
        <w:t>应做好卷宗扫描场所、设备、网络环境及数据载体的安全管理工作。</w:t>
      </w:r>
    </w:p>
    <w:p w:rsidR="00EE523F" w:rsidRPr="00EE34CE" w:rsidRDefault="00EE523F" w:rsidP="00EE523F">
      <w:pPr>
        <w:spacing w:line="520" w:lineRule="exact"/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第十条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规范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由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长春市中级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人民法院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审管办、信息办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负责解释。</w:t>
      </w:r>
    </w:p>
    <w:p w:rsidR="00EE523F" w:rsidRDefault="00EE523F" w:rsidP="00EE523F">
      <w:pPr>
        <w:spacing w:line="520" w:lineRule="exact"/>
        <w:ind w:firstLineChars="200" w:firstLine="643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第十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一</w:t>
      </w:r>
      <w:r w:rsidRPr="00EE34CE">
        <w:rPr>
          <w:rFonts w:ascii="仿宋_GB2312" w:eastAsia="仿宋_GB2312" w:hint="eastAsia"/>
          <w:b/>
          <w:color w:val="000000" w:themeColor="text1"/>
          <w:sz w:val="32"/>
          <w:szCs w:val="32"/>
        </w:rPr>
        <w:t>条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 xml:space="preserve">  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规范自公布之日起试行</w:t>
      </w:r>
      <w:r w:rsidRPr="00EE34CE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EE523F" w:rsidRPr="00F67937" w:rsidRDefault="00EE523F" w:rsidP="00EE523F">
      <w:pPr>
        <w:spacing w:line="520" w:lineRule="exact"/>
      </w:pPr>
    </w:p>
    <w:p w:rsidR="00781F41" w:rsidRPr="00EE523F" w:rsidRDefault="00781F41" w:rsidP="000E1A90">
      <w:pPr>
        <w:spacing w:line="600" w:lineRule="exact"/>
        <w:ind w:firstLineChars="100" w:firstLine="320"/>
        <w:rPr>
          <w:rFonts w:ascii="黑体" w:eastAsia="黑体" w:hAnsi="黑体"/>
          <w:sz w:val="32"/>
          <w:szCs w:val="32"/>
        </w:rPr>
      </w:pPr>
    </w:p>
    <w:p w:rsidR="00781F41" w:rsidRDefault="00781F41" w:rsidP="000E1A90">
      <w:pPr>
        <w:spacing w:line="600" w:lineRule="exact"/>
        <w:ind w:firstLineChars="100" w:firstLine="320"/>
        <w:rPr>
          <w:rFonts w:ascii="仿宋_GB2312" w:eastAsia="仿宋_GB2312" w:hAnsi="仿宋" w:cs="仿宋"/>
          <w:sz w:val="32"/>
          <w:szCs w:val="32"/>
        </w:rPr>
      </w:pPr>
    </w:p>
    <w:p w:rsidR="0029350F" w:rsidRDefault="0029350F" w:rsidP="0029350F">
      <w:pPr>
        <w:spacing w:line="600" w:lineRule="exact"/>
        <w:ind w:firstLineChars="1350" w:firstLine="43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吉林省长春市中级人民法院</w:t>
      </w:r>
    </w:p>
    <w:p w:rsidR="0029350F" w:rsidRDefault="0029350F" w:rsidP="0029350F">
      <w:pPr>
        <w:spacing w:line="600" w:lineRule="exact"/>
        <w:ind w:firstLineChars="1600" w:firstLine="512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2018年</w:t>
      </w:r>
      <w:r w:rsidR="00EE523F">
        <w:rPr>
          <w:rFonts w:ascii="仿宋_GB2312" w:eastAsia="仿宋_GB2312" w:hAnsi="仿宋" w:cs="仿宋" w:hint="eastAsia"/>
          <w:sz w:val="32"/>
          <w:szCs w:val="32"/>
        </w:rPr>
        <w:t>10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 w:rsidR="00EE523F">
        <w:rPr>
          <w:rFonts w:ascii="仿宋_GB2312" w:eastAsia="仿宋_GB2312" w:hAnsi="仿宋" w:cs="仿宋" w:hint="eastAsia"/>
          <w:sz w:val="32"/>
          <w:szCs w:val="32"/>
        </w:rPr>
        <w:t>31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29350F" w:rsidRDefault="0029350F" w:rsidP="00781F41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29350F" w:rsidRDefault="0029350F" w:rsidP="0029350F">
      <w:pPr>
        <w:spacing w:line="600" w:lineRule="exact"/>
        <w:rPr>
          <w:rFonts w:hint="eastAsia"/>
        </w:rPr>
      </w:pPr>
    </w:p>
    <w:p w:rsidR="00EE523F" w:rsidRDefault="00EE523F" w:rsidP="0029350F">
      <w:pPr>
        <w:spacing w:line="600" w:lineRule="exact"/>
        <w:rPr>
          <w:rFonts w:hint="eastAsia"/>
        </w:rPr>
      </w:pPr>
    </w:p>
    <w:p w:rsidR="00EE523F" w:rsidRDefault="00EE523F" w:rsidP="0029350F">
      <w:pPr>
        <w:spacing w:line="600" w:lineRule="exact"/>
        <w:rPr>
          <w:rFonts w:hint="eastAsia"/>
        </w:rPr>
      </w:pPr>
    </w:p>
    <w:p w:rsidR="00EE523F" w:rsidRDefault="00EE523F" w:rsidP="0029350F">
      <w:pPr>
        <w:spacing w:line="600" w:lineRule="exact"/>
        <w:rPr>
          <w:rFonts w:hint="eastAsia"/>
        </w:rPr>
      </w:pPr>
    </w:p>
    <w:p w:rsidR="00EE523F" w:rsidRDefault="00EE523F" w:rsidP="0029350F">
      <w:pPr>
        <w:spacing w:line="600" w:lineRule="exact"/>
        <w:rPr>
          <w:rFonts w:hint="eastAsia"/>
        </w:rPr>
      </w:pPr>
    </w:p>
    <w:p w:rsidR="00EE523F" w:rsidRDefault="00EE523F" w:rsidP="0029350F">
      <w:pPr>
        <w:spacing w:line="600" w:lineRule="exact"/>
        <w:rPr>
          <w:rFonts w:hint="eastAsia"/>
        </w:rPr>
      </w:pPr>
    </w:p>
    <w:p w:rsidR="00EE523F" w:rsidRPr="00EE523F" w:rsidRDefault="00EE523F" w:rsidP="0029350F">
      <w:pPr>
        <w:spacing w:line="600" w:lineRule="exact"/>
      </w:pPr>
    </w:p>
    <w:p w:rsidR="0029350F" w:rsidRPr="00401A45" w:rsidRDefault="00781F41" w:rsidP="0029350F">
      <w:pPr>
        <w:adjustRightInd w:val="0"/>
        <w:spacing w:line="700" w:lineRule="exact"/>
        <w:rPr>
          <w:rFonts w:ascii="仿宋_GB2312" w:eastAsia="仿宋_GB2312" w:hAnsi="宋体" w:cs="Arial"/>
          <w:sz w:val="32"/>
          <w:szCs w:val="32"/>
          <w:u w:val="thick"/>
        </w:rPr>
      </w:pPr>
      <w:r>
        <w:rPr>
          <w:rFonts w:ascii="仿宋_GB2312" w:eastAsia="仿宋_GB2312" w:hAnsi="宋体" w:cs="Arial" w:hint="eastAsia"/>
          <w:sz w:val="32"/>
          <w:szCs w:val="32"/>
          <w:u w:val="thick"/>
        </w:rPr>
        <w:t xml:space="preserve">               </w:t>
      </w:r>
      <w:r w:rsidR="0029350F" w:rsidRPr="00401A45">
        <w:rPr>
          <w:rFonts w:ascii="仿宋_GB2312" w:eastAsia="仿宋_GB2312" w:hAnsi="宋体" w:cs="Arial" w:hint="eastAsia"/>
          <w:sz w:val="32"/>
          <w:szCs w:val="32"/>
          <w:u w:val="thick"/>
        </w:rPr>
        <w:t xml:space="preserve">                                                      </w:t>
      </w:r>
    </w:p>
    <w:p w:rsidR="0029350F" w:rsidRPr="002B435F" w:rsidRDefault="0029350F" w:rsidP="0029350F">
      <w:pPr>
        <w:jc w:val="left"/>
        <w:rPr>
          <w:rFonts w:ascii="仿宋_GB2312" w:eastAsia="仿宋_GB2312" w:hAnsi="仿宋"/>
          <w:sz w:val="32"/>
          <w:szCs w:val="32"/>
        </w:rPr>
      </w:pPr>
      <w:r w:rsidRPr="00401A45">
        <w:rPr>
          <w:rFonts w:ascii="仿宋_GB2312" w:eastAsia="仿宋_GB2312" w:hAnsi="宋体" w:cs="Arial" w:hint="eastAsia"/>
          <w:sz w:val="32"/>
          <w:szCs w:val="32"/>
          <w:u w:val="thick"/>
        </w:rPr>
        <w:t xml:space="preserve"> </w:t>
      </w:r>
      <w:r w:rsidRPr="00401A45"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>长春市中级人民法院办公室</w:t>
      </w:r>
      <w:r w:rsidR="00EE523F"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 xml:space="preserve">       </w:t>
      </w:r>
      <w:r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>2018</w:t>
      </w:r>
      <w:r w:rsidRPr="00401A45"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>年</w:t>
      </w:r>
      <w:r w:rsidR="00EE523F"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>10</w:t>
      </w:r>
      <w:r w:rsidRPr="00401A45"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>月</w:t>
      </w:r>
      <w:r w:rsidR="00EE523F"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>31</w:t>
      </w:r>
      <w:r w:rsidRPr="00401A45"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>日印发</w:t>
      </w:r>
      <w:r>
        <w:rPr>
          <w:rFonts w:ascii="仿宋_GB2312" w:eastAsia="仿宋_GB2312" w:hAnsi="宋体" w:cs="Arial" w:hint="eastAsia"/>
          <w:position w:val="12"/>
          <w:sz w:val="32"/>
          <w:szCs w:val="32"/>
          <w:u w:val="thick"/>
        </w:rPr>
        <w:t xml:space="preserve">  </w:t>
      </w:r>
    </w:p>
    <w:sectPr w:rsidR="0029350F" w:rsidRPr="002B435F" w:rsidSect="0029350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555" w:rsidRDefault="00D44555" w:rsidP="00FA1DDF">
      <w:r>
        <w:separator/>
      </w:r>
    </w:p>
  </w:endnote>
  <w:endnote w:type="continuationSeparator" w:id="1">
    <w:p w:rsidR="00D44555" w:rsidRDefault="00D44555" w:rsidP="00FA1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81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9350F" w:rsidRPr="0029350F" w:rsidRDefault="00513420">
        <w:pPr>
          <w:pStyle w:val="a4"/>
          <w:rPr>
            <w:rFonts w:asciiTheme="minorEastAsia" w:hAnsiTheme="minorEastAsia"/>
            <w:sz w:val="28"/>
            <w:szCs w:val="28"/>
          </w:rPr>
        </w:pPr>
        <w:r w:rsidRPr="0029350F">
          <w:rPr>
            <w:rFonts w:asciiTheme="minorEastAsia" w:hAnsiTheme="minorEastAsia"/>
            <w:sz w:val="28"/>
            <w:szCs w:val="28"/>
          </w:rPr>
          <w:fldChar w:fldCharType="begin"/>
        </w:r>
        <w:r w:rsidR="0029350F" w:rsidRPr="0029350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9350F">
          <w:rPr>
            <w:rFonts w:asciiTheme="minorEastAsia" w:hAnsiTheme="minorEastAsia"/>
            <w:sz w:val="28"/>
            <w:szCs w:val="28"/>
          </w:rPr>
          <w:fldChar w:fldCharType="separate"/>
        </w:r>
        <w:r w:rsidR="00EE523F" w:rsidRPr="00EE523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E523F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9350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29350F" w:rsidRPr="0029350F" w:rsidRDefault="0029350F">
    <w:pPr>
      <w:pStyle w:val="a4"/>
      <w:rPr>
        <w:rFonts w:asciiTheme="minorEastAsia" w:hAnsiTheme="min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813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9350F" w:rsidRPr="0029350F" w:rsidRDefault="00513420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29350F">
          <w:rPr>
            <w:rFonts w:asciiTheme="minorEastAsia" w:hAnsiTheme="minorEastAsia"/>
            <w:sz w:val="28"/>
            <w:szCs w:val="28"/>
          </w:rPr>
          <w:fldChar w:fldCharType="begin"/>
        </w:r>
        <w:r w:rsidR="0029350F" w:rsidRPr="0029350F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9350F">
          <w:rPr>
            <w:rFonts w:asciiTheme="minorEastAsia" w:hAnsiTheme="minorEastAsia"/>
            <w:sz w:val="28"/>
            <w:szCs w:val="28"/>
          </w:rPr>
          <w:fldChar w:fldCharType="separate"/>
        </w:r>
        <w:r w:rsidR="00EE523F" w:rsidRPr="00EE523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E523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9350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66E23" w:rsidRDefault="00F66E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555" w:rsidRDefault="00D44555" w:rsidP="00FA1DDF">
      <w:r>
        <w:separator/>
      </w:r>
    </w:p>
  </w:footnote>
  <w:footnote w:type="continuationSeparator" w:id="1">
    <w:p w:rsidR="00D44555" w:rsidRDefault="00D44555" w:rsidP="00FA1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DF"/>
    <w:rsid w:val="00022A0F"/>
    <w:rsid w:val="00031DF9"/>
    <w:rsid w:val="00064856"/>
    <w:rsid w:val="0007691B"/>
    <w:rsid w:val="0008278B"/>
    <w:rsid w:val="000C21D7"/>
    <w:rsid w:val="000E095D"/>
    <w:rsid w:val="000E1A90"/>
    <w:rsid w:val="00177625"/>
    <w:rsid w:val="00194059"/>
    <w:rsid w:val="00224841"/>
    <w:rsid w:val="00260FA9"/>
    <w:rsid w:val="0029350F"/>
    <w:rsid w:val="002A24ED"/>
    <w:rsid w:val="002D2F71"/>
    <w:rsid w:val="0031151E"/>
    <w:rsid w:val="00380383"/>
    <w:rsid w:val="003C7052"/>
    <w:rsid w:val="003E08B3"/>
    <w:rsid w:val="00400F77"/>
    <w:rsid w:val="004258F1"/>
    <w:rsid w:val="00432372"/>
    <w:rsid w:val="004502E4"/>
    <w:rsid w:val="004643D8"/>
    <w:rsid w:val="004C4D16"/>
    <w:rsid w:val="00513420"/>
    <w:rsid w:val="005149CA"/>
    <w:rsid w:val="005338BB"/>
    <w:rsid w:val="005779FD"/>
    <w:rsid w:val="005C51AA"/>
    <w:rsid w:val="005D6DCF"/>
    <w:rsid w:val="006373B6"/>
    <w:rsid w:val="00640C58"/>
    <w:rsid w:val="00647AB0"/>
    <w:rsid w:val="00685048"/>
    <w:rsid w:val="006E17D4"/>
    <w:rsid w:val="006F21F5"/>
    <w:rsid w:val="006F4752"/>
    <w:rsid w:val="00705469"/>
    <w:rsid w:val="007746F1"/>
    <w:rsid w:val="00781F41"/>
    <w:rsid w:val="00830E8D"/>
    <w:rsid w:val="00876018"/>
    <w:rsid w:val="008878A9"/>
    <w:rsid w:val="00892881"/>
    <w:rsid w:val="008F5202"/>
    <w:rsid w:val="009202F3"/>
    <w:rsid w:val="00930628"/>
    <w:rsid w:val="009344A8"/>
    <w:rsid w:val="00941F83"/>
    <w:rsid w:val="009512BB"/>
    <w:rsid w:val="00956E6D"/>
    <w:rsid w:val="009A7946"/>
    <w:rsid w:val="00A06E47"/>
    <w:rsid w:val="00A2687E"/>
    <w:rsid w:val="00A86914"/>
    <w:rsid w:val="00A9653D"/>
    <w:rsid w:val="00AA41C8"/>
    <w:rsid w:val="00AB1D2F"/>
    <w:rsid w:val="00AD076C"/>
    <w:rsid w:val="00B515B5"/>
    <w:rsid w:val="00B60A69"/>
    <w:rsid w:val="00BC1515"/>
    <w:rsid w:val="00BD087F"/>
    <w:rsid w:val="00C236F1"/>
    <w:rsid w:val="00C7121C"/>
    <w:rsid w:val="00CD7B96"/>
    <w:rsid w:val="00CF7432"/>
    <w:rsid w:val="00D11B32"/>
    <w:rsid w:val="00D11EC1"/>
    <w:rsid w:val="00D44555"/>
    <w:rsid w:val="00D8301F"/>
    <w:rsid w:val="00D92B2B"/>
    <w:rsid w:val="00DC0244"/>
    <w:rsid w:val="00E22954"/>
    <w:rsid w:val="00E70B9C"/>
    <w:rsid w:val="00EC0712"/>
    <w:rsid w:val="00EE523F"/>
    <w:rsid w:val="00F5770A"/>
    <w:rsid w:val="00F66E23"/>
    <w:rsid w:val="00F75BCA"/>
    <w:rsid w:val="00FA1DDF"/>
    <w:rsid w:val="00FA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D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1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1DD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9350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9350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2CE8D-5601-4D60-A35D-1AB51C81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5</cp:revision>
  <cp:lastPrinted>2018-08-06T07:40:00Z</cp:lastPrinted>
  <dcterms:created xsi:type="dcterms:W3CDTF">2018-08-07T06:30:00Z</dcterms:created>
  <dcterms:modified xsi:type="dcterms:W3CDTF">2018-10-30T07:31:00Z</dcterms:modified>
</cp:coreProperties>
</file>